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FA" w:rsidRPr="007D29E7" w:rsidRDefault="00D067FA" w:rsidP="00D067FA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E534E">
        <w:rPr>
          <w:rFonts w:ascii="黑体" w:eastAsia="黑体" w:hAnsi="黑体" w:cs="宋体" w:hint="eastAsia"/>
          <w:sz w:val="32"/>
          <w:szCs w:val="32"/>
        </w:rPr>
        <w:t>案例</w:t>
      </w:r>
      <w:r>
        <w:rPr>
          <w:rFonts w:ascii="黑体" w:eastAsia="黑体" w:hAnsi="黑体" w:cs="宋体" w:hint="eastAsia"/>
          <w:sz w:val="32"/>
          <w:szCs w:val="32"/>
        </w:rPr>
        <w:t>14</w:t>
      </w:r>
      <w:r w:rsidRPr="00AE534E">
        <w:rPr>
          <w:rFonts w:ascii="黑体" w:eastAsia="黑体" w:hAnsi="黑体" w:cs="宋体" w:hint="eastAsia"/>
          <w:sz w:val="32"/>
          <w:szCs w:val="32"/>
        </w:rPr>
        <w:t>：</w:t>
      </w:r>
      <w:r w:rsidRPr="007D29E7">
        <w:rPr>
          <w:rFonts w:ascii="楷体" w:eastAsia="楷体" w:hAnsi="楷体" w:hint="eastAsia"/>
          <w:sz w:val="32"/>
          <w:szCs w:val="32"/>
        </w:rPr>
        <w:t>计算机系谢镇杰同学导演的微电影《缘来潮汕》在共青团广东省委员会、广东省教育厅主办的第三届（2016年）广东省大学生微电影创作大赛中荣获一等奖</w:t>
      </w:r>
      <w:r>
        <w:rPr>
          <w:rFonts w:ascii="楷体" w:eastAsia="楷体" w:hAnsi="楷体" w:hint="eastAsia"/>
          <w:sz w:val="32"/>
          <w:szCs w:val="32"/>
        </w:rPr>
        <w:t>。</w:t>
      </w:r>
    </w:p>
    <w:p w:rsidR="00D067FA" w:rsidRDefault="00D067FA" w:rsidP="00D067F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7pt;margin-top:1.2pt;width:295.65pt;height:210.75pt;z-index:251660288;mso-wrap-style:none" filled="f" strokecolor="white">
            <v:textbox style="mso-fit-shape-to-text:t">
              <w:txbxContent>
                <w:p w:rsidR="00D067FA" w:rsidRDefault="00D067FA" w:rsidP="00D067FA">
                  <w:r>
                    <w:rPr>
                      <w:noProof/>
                    </w:rPr>
                    <w:drawing>
                      <wp:inline distT="0" distB="0" distL="0" distR="0">
                        <wp:extent cx="3562350" cy="2409825"/>
                        <wp:effectExtent l="19050" t="0" r="0" b="0"/>
                        <wp:docPr id="21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2409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2051" type="#_x0000_t202" style="position:absolute;left:0;text-align:left;margin-left:261pt;margin-top:9pt;width:251.8pt;height:195.15pt;z-index:251661312;mso-wrap-style:none" filled="f" strokecolor="white">
            <v:textbox style="mso-fit-shape-to-text:t">
              <w:txbxContent>
                <w:p w:rsidR="00D067FA" w:rsidRDefault="00D067FA" w:rsidP="00D067FA">
                  <w:r>
                    <w:rPr>
                      <w:noProof/>
                    </w:rPr>
                    <w:drawing>
                      <wp:inline distT="0" distB="0" distL="0" distR="0">
                        <wp:extent cx="3000375" cy="2333625"/>
                        <wp:effectExtent l="19050" t="0" r="9525" b="0"/>
                        <wp:docPr id="22" name="图片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067FA" w:rsidRDefault="00D067FA" w:rsidP="00D067F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067FA" w:rsidRDefault="00D067FA" w:rsidP="00D067F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067FA" w:rsidRDefault="00D067FA" w:rsidP="00D067F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067FA" w:rsidRDefault="00D067FA" w:rsidP="00D067FA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067FA" w:rsidRDefault="00D067FA" w:rsidP="00D067F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067FA" w:rsidRDefault="00D067FA" w:rsidP="00D067F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067FA" w:rsidRDefault="00D067FA" w:rsidP="00D067F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６．服务就业，实施双证书制度</w:t>
      </w:r>
    </w:p>
    <w:p w:rsidR="00D067FA" w:rsidRPr="0018217E" w:rsidRDefault="00D067FA" w:rsidP="00D067F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实施学历证书和职业资格证书“双证书”制度，推进专业课程内容和职业标准相衔接，力争使毕业生都取得“双证书”，培养适应社会需要的高素质技能型人才。学院现有职业资格证书鉴定站（点、定点考场）24个，全部可供鉴定数达71工种，日常组织鉴定的工种总数约39种，2015－2016学年度，学院组织参加国家各种职业资格证书考试的人数为5910人。</w:t>
      </w:r>
      <w:r w:rsidRPr="006F5237">
        <w:rPr>
          <w:rFonts w:ascii="仿宋_GB2312" w:eastAsia="仿宋_GB2312" w:hint="eastAsia"/>
          <w:sz w:val="32"/>
          <w:szCs w:val="32"/>
        </w:rPr>
        <w:t>2016届毕业生的“双证书”获取率为82.17%，其中高职类毕业生的“双证书”获取率为76.60%，</w:t>
      </w:r>
      <w:r>
        <w:rPr>
          <w:rFonts w:ascii="仿宋_GB2312" w:eastAsia="仿宋_GB2312" w:hint="eastAsia"/>
          <w:sz w:val="32"/>
          <w:szCs w:val="32"/>
        </w:rPr>
        <w:t>师范类毕业生教师资格证书获取率为90.23%。</w:t>
      </w:r>
    </w:p>
    <w:tbl>
      <w:tblPr>
        <w:tblW w:w="9413" w:type="dxa"/>
        <w:jc w:val="center"/>
        <w:tblInd w:w="-505" w:type="dxa"/>
        <w:tblLayout w:type="fixed"/>
        <w:tblLook w:val="0000"/>
      </w:tblPr>
      <w:tblGrid>
        <w:gridCol w:w="3293"/>
        <w:gridCol w:w="900"/>
        <w:gridCol w:w="900"/>
        <w:gridCol w:w="1260"/>
        <w:gridCol w:w="720"/>
        <w:gridCol w:w="671"/>
        <w:gridCol w:w="608"/>
        <w:gridCol w:w="1061"/>
      </w:tblGrid>
      <w:tr w:rsidR="00D067FA" w:rsidTr="0089066B">
        <w:trPr>
          <w:trHeight w:val="113"/>
          <w:jc w:val="center"/>
        </w:trPr>
        <w:tc>
          <w:tcPr>
            <w:tcW w:w="941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67FA" w:rsidRDefault="00D067FA" w:rsidP="0089066B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bookmarkStart w:id="0" w:name="RANGE!A1:H39"/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2016届应届毕业生职业资格证书获取率统计表</w:t>
            </w:r>
            <w:bookmarkEnd w:id="0"/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专    业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毕业</w:t>
            </w:r>
          </w:p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生数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获取</w:t>
            </w:r>
          </w:p>
          <w:p w:rsidR="00D067FA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证书</w:t>
            </w:r>
          </w:p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获取率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/>
                <w:kern w:val="0"/>
                <w:sz w:val="24"/>
              </w:rPr>
              <w:t>获取证书等级</w:t>
            </w: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高级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中级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初级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从业资格证</w:t>
            </w: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艺术造型(产品造型艺术设</w:t>
            </w: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计)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17.78%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艺术造型(服装设计与工艺)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9.68%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艺术设计(环境艺术设计)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14.52%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装饰艺术设计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51.16%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社会体育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100.00%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音乐表演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0.00%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艺术体育系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29.13%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商务英语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94.54%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277</w:t>
            </w: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外语系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94.54%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计算机多媒体技术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100.00%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软件技术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63.89%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计算机应用技术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90.11%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534085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计算机应用技术（网络方向）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88.24%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计算机系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85.52%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机电一体化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94.00%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计算机辅助设计与制造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96.55%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汽车电子技术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64.86%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汽车检测与维修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89.74%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应用电子技术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8.89%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汽车技术服务与营销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19.05%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机电工程系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68.88%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96.40%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国际贸易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90.72%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会计电算化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93.70%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253</w:t>
            </w: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旅游管理(酒店管理)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12.96%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旅游管理（旅游方向）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75.00%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54.81%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文秘（行政管理）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90.91%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物流管理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81.99%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建筑工程管理(建造师)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94.87%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金融与证券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59.50%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经济管理系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80.62%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环境监测与治理技术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84.85%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自然科学系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84.85%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师范类合计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90.23%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非师范类合计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2419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1853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76.60%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67FA" w:rsidRPr="002877E4" w:rsidTr="0089066B">
        <w:trPr>
          <w:trHeight w:val="113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全院合计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4088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3359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4085">
              <w:rPr>
                <w:rFonts w:ascii="仿宋_GB2312" w:eastAsia="仿宋_GB2312" w:hAnsi="宋体" w:cs="宋体" w:hint="eastAsia"/>
                <w:kern w:val="0"/>
                <w:sz w:val="24"/>
              </w:rPr>
              <w:t>82.17%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7FA" w:rsidRPr="00534085" w:rsidRDefault="00D067FA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D067FA" w:rsidRDefault="00D067FA" w:rsidP="00D067F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７．创设条件，做好奖贷勤助工作</w:t>
      </w:r>
    </w:p>
    <w:p w:rsidR="00D067FA" w:rsidRDefault="00D067FA" w:rsidP="00D067F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－2016学年，学院校内勤工助学支付报酬共21.60万元，共有250人次参与，约占在校生总数的7.69%，生均获得资助金额为864元；完成教育厅、广东省财政厅下达给学院的国家奖学金、励志奖学金、助学金学生指标人数分别</w:t>
      </w:r>
      <w:r>
        <w:rPr>
          <w:rFonts w:ascii="仿宋_GB2312" w:eastAsia="仿宋_GB2312" w:hint="eastAsia"/>
          <w:sz w:val="32"/>
          <w:szCs w:val="32"/>
        </w:rPr>
        <w:lastRenderedPageBreak/>
        <w:t>是14名、340名、1600名。帮助学生申请国家助学贷款344人，贷款金额达186.78万元；生源地信用助学贷款13人，贷款金额9万元。</w:t>
      </w:r>
    </w:p>
    <w:p w:rsidR="00BD05F0" w:rsidRPr="00D067FA" w:rsidRDefault="00BD05F0"/>
    <w:sectPr w:rsidR="00BD05F0" w:rsidRPr="00D06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5F0" w:rsidRPr="00392D9C" w:rsidRDefault="00BD05F0" w:rsidP="00D067FA">
      <w:pPr>
        <w:rPr>
          <w:szCs w:val="20"/>
        </w:rPr>
      </w:pPr>
      <w:r>
        <w:separator/>
      </w:r>
    </w:p>
  </w:endnote>
  <w:endnote w:type="continuationSeparator" w:id="1">
    <w:p w:rsidR="00BD05F0" w:rsidRPr="00392D9C" w:rsidRDefault="00BD05F0" w:rsidP="00D067FA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5F0" w:rsidRPr="00392D9C" w:rsidRDefault="00BD05F0" w:rsidP="00D067FA">
      <w:pPr>
        <w:rPr>
          <w:szCs w:val="20"/>
        </w:rPr>
      </w:pPr>
      <w:r>
        <w:separator/>
      </w:r>
    </w:p>
  </w:footnote>
  <w:footnote w:type="continuationSeparator" w:id="1">
    <w:p w:rsidR="00BD05F0" w:rsidRPr="00392D9C" w:rsidRDefault="00BD05F0" w:rsidP="00D067FA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7FA"/>
    <w:rsid w:val="00BD05F0"/>
    <w:rsid w:val="00D0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7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7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67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67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2017-01-08T08:42:00Z</dcterms:created>
  <dcterms:modified xsi:type="dcterms:W3CDTF">2017-01-08T08:42:00Z</dcterms:modified>
</cp:coreProperties>
</file>