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12" w:rsidRPr="00A05281" w:rsidRDefault="00754912" w:rsidP="00754912">
      <w:pPr>
        <w:spacing w:line="560" w:lineRule="exact"/>
        <w:ind w:firstLineChars="199" w:firstLine="639"/>
        <w:rPr>
          <w:rFonts w:ascii="楷体" w:eastAsia="楷体" w:hAnsi="楷体"/>
          <w:b/>
          <w:bCs/>
          <w:sz w:val="32"/>
          <w:szCs w:val="32"/>
        </w:rPr>
      </w:pPr>
      <w:bookmarkStart w:id="0" w:name="_Toc438197213"/>
      <w:bookmarkStart w:id="1" w:name="_Toc440219245"/>
      <w:r w:rsidRPr="00A05281">
        <w:rPr>
          <w:rFonts w:ascii="楷体" w:eastAsia="楷体" w:hAnsi="楷体" w:hint="eastAsia"/>
          <w:b/>
          <w:bCs/>
          <w:sz w:val="32"/>
          <w:szCs w:val="32"/>
        </w:rPr>
        <w:t>（二）措施到位，学生就业质量有保障</w:t>
      </w:r>
      <w:bookmarkEnd w:id="0"/>
      <w:bookmarkEnd w:id="1"/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1.毕业生就业情况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（1）毕业生就业率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学院2015届</w:t>
      </w:r>
      <w:r w:rsidRPr="000B6CFA">
        <w:rPr>
          <w:rFonts w:ascii="仿宋_GB2312" w:eastAsia="仿宋_GB2312" w:hint="eastAsia"/>
          <w:sz w:val="32"/>
          <w:szCs w:val="32"/>
        </w:rPr>
        <w:t>毕业生总体就业率96.95%。毕业后留在</w:t>
      </w:r>
      <w:r>
        <w:rPr>
          <w:rFonts w:ascii="仿宋_GB2312" w:eastAsia="仿宋_GB2312" w:hint="eastAsia"/>
          <w:sz w:val="32"/>
          <w:szCs w:val="32"/>
        </w:rPr>
        <w:t>汕头、潮州、揭阳</w:t>
      </w:r>
      <w:r w:rsidRPr="000B6CFA">
        <w:rPr>
          <w:rFonts w:ascii="仿宋_GB2312" w:eastAsia="仿宋_GB2312" w:hint="eastAsia"/>
          <w:sz w:val="32"/>
          <w:szCs w:val="32"/>
        </w:rPr>
        <w:t>三市就业的1750人，占当年已就业毕业生数的55.70%。2016届毕业生初次就业率93.88%(截至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6"/>
        </w:smartTagPr>
        <w:r w:rsidRPr="000B6CFA">
          <w:rPr>
            <w:rFonts w:ascii="仿宋_GB2312" w:eastAsia="仿宋_GB2312" w:hint="eastAsia"/>
            <w:sz w:val="32"/>
            <w:szCs w:val="32"/>
          </w:rPr>
          <w:t>2016年9月1日</w:t>
        </w:r>
      </w:smartTag>
      <w:r w:rsidRPr="000B6CFA">
        <w:rPr>
          <w:rFonts w:ascii="仿宋_GB2312" w:eastAsia="仿宋_GB2312" w:hint="eastAsia"/>
          <w:sz w:val="32"/>
          <w:szCs w:val="32"/>
        </w:rPr>
        <w:t>数据)。毕业后留在汕头</w:t>
      </w:r>
      <w:r>
        <w:rPr>
          <w:rFonts w:ascii="仿宋_GB2312" w:eastAsia="仿宋_GB2312" w:hint="eastAsia"/>
          <w:sz w:val="32"/>
          <w:szCs w:val="32"/>
        </w:rPr>
        <w:t>、潮州、揭阳</w:t>
      </w:r>
      <w:r w:rsidRPr="000B6CFA">
        <w:rPr>
          <w:rFonts w:ascii="仿宋_GB2312" w:eastAsia="仿宋_GB2312" w:hint="eastAsia"/>
          <w:sz w:val="32"/>
          <w:szCs w:val="32"/>
        </w:rPr>
        <w:t>三市就业的1334人，占当年已就业毕业生数的37.66%。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-27pt;margin-top:12.8pt;width:276.25pt;height:226.35pt;z-index:251665408;mso-wrap-style:none" strokecolor="white">
            <v:textbox style="mso-fit-shape-to-text:t">
              <w:txbxContent>
                <w:p w:rsidR="00754912" w:rsidRPr="00D566C9" w:rsidRDefault="00754912" w:rsidP="00754912">
                  <w:r>
                    <w:rPr>
                      <w:noProof/>
                    </w:rPr>
                    <w:drawing>
                      <wp:inline distT="0" distB="0" distL="0" distR="0">
                        <wp:extent cx="3314700" cy="2724150"/>
                        <wp:effectExtent l="0" t="0" r="0" b="0"/>
                        <wp:docPr id="23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4700" cy="2724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D3622">
        <w:rPr>
          <w:rFonts w:ascii="仿宋" w:eastAsia="仿宋" w:hAnsi="仿宋"/>
          <w:sz w:val="32"/>
        </w:rPr>
        <w:pict>
          <v:shape id="文本框 10" o:spid="_x0000_s2050" type="#_x0000_t202" style="position:absolute;left:0;text-align:left;margin-left:234pt;margin-top:12.8pt;width:261pt;height:241.8pt;z-index:-251655168" wrapcoords="21591 -2 0 0 0 21599 21591 21601 8 21601 21599 21599 21599 0 8 -2 21591 -2" filled="f" stroked="f">
            <v:fill o:detectmouseclick="t"/>
            <v:textbox>
              <w:txbxContent>
                <w:p w:rsidR="00754912" w:rsidRDefault="00754912" w:rsidP="00754912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3343275" cy="2552700"/>
                        <wp:effectExtent l="19050" t="0" r="9525" b="0"/>
                        <wp:docPr id="24" name="图片 16" descr="3613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6" descr="3613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3275" cy="2552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4912" w:rsidRDefault="00754912" w:rsidP="00754912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  <w:sz w:val="18"/>
                    </w:rPr>
                    <w:t>图</w:t>
                  </w:r>
                  <w:r>
                    <w:rPr>
                      <w:rFonts w:hint="eastAsia"/>
                      <w:b/>
                      <w:sz w:val="18"/>
                    </w:rPr>
                    <w:t>1-2  2013-2015</w:t>
                  </w:r>
                  <w:r>
                    <w:rPr>
                      <w:rFonts w:hint="eastAsia"/>
                      <w:b/>
                      <w:sz w:val="18"/>
                    </w:rPr>
                    <w:t>年就业率对比</w:t>
                  </w:r>
                </w:p>
              </w:txbxContent>
            </v:textbox>
            <w10:wrap type="tight"/>
          </v:shape>
        </w:pic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Pr="000B6CFA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color w:val="C0504D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754912" w:rsidRPr="000B6CFA" w:rsidRDefault="00754912" w:rsidP="00754912">
      <w:pPr>
        <w:spacing w:line="600" w:lineRule="exact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（2）毕业生就业对口率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17E">
        <w:rPr>
          <w:rFonts w:ascii="仿宋_GB2312" w:eastAsia="仿宋_GB2312" w:hint="eastAsia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5"/>
        </w:smartTagPr>
        <w:r w:rsidRPr="0018217E">
          <w:rPr>
            <w:rFonts w:ascii="仿宋_GB2312" w:eastAsia="仿宋_GB2312" w:hint="eastAsia"/>
            <w:sz w:val="32"/>
            <w:szCs w:val="32"/>
          </w:rPr>
          <w:t>2015年9月1日</w:t>
        </w:r>
      </w:smartTag>
      <w:r w:rsidRPr="0018217E">
        <w:rPr>
          <w:rFonts w:ascii="仿宋_GB2312" w:eastAsia="仿宋_GB2312" w:hint="eastAsia"/>
          <w:sz w:val="32"/>
          <w:szCs w:val="32"/>
        </w:rPr>
        <w:t>统计 2015届毕业生专业就业对口率59.07%，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6"/>
        </w:smartTagPr>
        <w:r w:rsidRPr="0018217E">
          <w:rPr>
            <w:rFonts w:ascii="仿宋_GB2312" w:eastAsia="仿宋_GB2312" w:hint="eastAsia"/>
            <w:sz w:val="32"/>
            <w:szCs w:val="32"/>
          </w:rPr>
          <w:t>12月31日</w:t>
        </w:r>
      </w:smartTag>
      <w:r w:rsidRPr="0018217E">
        <w:rPr>
          <w:rFonts w:ascii="仿宋_GB2312" w:eastAsia="仿宋_GB2312" w:hint="eastAsia"/>
          <w:sz w:val="32"/>
          <w:szCs w:val="32"/>
        </w:rPr>
        <w:t>统计就业总体对口率为60.61%，较去年下降2.4%，</w:t>
      </w:r>
      <w:r>
        <w:rPr>
          <w:rFonts w:ascii="仿宋_GB2312" w:eastAsia="仿宋_GB2312" w:hint="eastAsia"/>
          <w:sz w:val="32"/>
          <w:szCs w:val="32"/>
        </w:rPr>
        <w:t>其中，师范类专业就业对口率为64.64%，非师范类专业就业对口率57.51%。</w:t>
      </w:r>
    </w:p>
    <w:p w:rsidR="00754912" w:rsidRDefault="00754912" w:rsidP="00754912">
      <w:pPr>
        <w:spacing w:line="60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372100" cy="356616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/>
    <w:p w:rsidR="00754912" w:rsidRDefault="00754912" w:rsidP="00754912">
      <w:pPr>
        <w:spacing w:line="600" w:lineRule="exact"/>
        <w:ind w:firstLineChars="200" w:firstLine="420"/>
        <w:rPr>
          <w:rFonts w:ascii="仿宋_GB2312" w:eastAsia="仿宋_GB2312"/>
        </w:rPr>
      </w:pPr>
      <w:r>
        <w:rPr>
          <w:rFonts w:hint="eastAsia"/>
        </w:rPr>
        <w:t xml:space="preserve"> </w:t>
      </w:r>
      <w:r>
        <w:rPr>
          <w:rFonts w:ascii="仿宋_GB2312" w:eastAsia="仿宋_GB2312" w:hint="eastAsia"/>
        </w:rPr>
        <w:t xml:space="preserve"> 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2.本地生源毕业生就业情况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围绕“坚持教育创新和依法治校，加强内涵建设，全面提升核心竞争力，为汕头地方经济建设与社会发展服务”总体工作思路，突出高素质、高技术、高技能的人才培养，培养本地技术人才。近两年，学院本地生源就业情况如下表所示。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学院2014届、2015届本地生源毕业生就业情况表</w:t>
      </w:r>
    </w:p>
    <w:tbl>
      <w:tblPr>
        <w:tblW w:w="8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2175"/>
        <w:gridCol w:w="1520"/>
        <w:gridCol w:w="1260"/>
        <w:gridCol w:w="1260"/>
        <w:gridCol w:w="1680"/>
      </w:tblGrid>
      <w:tr w:rsidR="00754912" w:rsidTr="0089066B">
        <w:trPr>
          <w:trHeight w:val="285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本地生源毕业生数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就业人数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就业率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创业人数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专升本人数</w:t>
            </w:r>
          </w:p>
        </w:tc>
      </w:tr>
      <w:tr w:rsidR="00754912" w:rsidTr="0089066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2014届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1446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1362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94.2%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</w:tr>
      <w:tr w:rsidR="00754912" w:rsidTr="0089066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2015届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1216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1174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96.55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4912" w:rsidRPr="009C697D" w:rsidRDefault="00754912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7D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</w:tr>
    </w:tbl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3.毕业生就业去向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5"/>
        </w:smartTagPr>
        <w:r>
          <w:rPr>
            <w:rFonts w:ascii="仿宋_GB2312" w:eastAsia="仿宋_GB2312" w:hint="eastAsia"/>
            <w:sz w:val="32"/>
            <w:szCs w:val="32"/>
          </w:rPr>
          <w:t>2015年12月31日</w:t>
        </w:r>
      </w:smartTag>
      <w:r>
        <w:rPr>
          <w:rFonts w:ascii="仿宋_GB2312" w:eastAsia="仿宋_GB2312" w:hint="eastAsia"/>
          <w:sz w:val="32"/>
          <w:szCs w:val="32"/>
        </w:rPr>
        <w:t>，学院2015届毕业生共3115人在广东省内就业，在潮汕地区三地市就业的学生1750人，占在广东已就业人数的56.1%，其中汕头市占41.7%、潮州市占7.8%、揭阳市占6.6%。从生源地与就业地区流向分析，除汕头、深圳、广州、惠州、东莞、中山、佛山、珠海市出现就业人数大于生源地人数外，其他各地市就业人数均小于</w:t>
      </w:r>
      <w:r>
        <w:rPr>
          <w:rFonts w:ascii="仿宋_GB2312" w:eastAsia="仿宋_GB2312" w:hint="eastAsia"/>
          <w:sz w:val="32"/>
          <w:szCs w:val="32"/>
        </w:rPr>
        <w:lastRenderedPageBreak/>
        <w:t>生源地人数。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4.毕业生对母校的满意度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为做好“高职院校毕业生就业质量评价体系”建设，学院制作调查问卷《汕头职业技术学院2015届毕业生就业质量跟踪调查问卷(毕业生填写)》。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5"/>
        </w:smartTagPr>
        <w:r>
          <w:rPr>
            <w:rFonts w:ascii="仿宋_GB2312" w:eastAsia="仿宋_GB2312" w:hint="eastAsia"/>
            <w:sz w:val="32"/>
            <w:szCs w:val="32"/>
          </w:rPr>
          <w:t>2015年9月1日</w:t>
        </w:r>
      </w:smartTag>
      <w:r>
        <w:rPr>
          <w:rFonts w:ascii="仿宋_GB2312" w:eastAsia="仿宋_GB2312" w:hint="eastAsia"/>
          <w:sz w:val="32"/>
          <w:szCs w:val="32"/>
        </w:rPr>
        <w:t>调查结果显示，2015届毕业生对学院总体满意度80%。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（1）对工作评价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调查有73.38%的学生认为与所学专业有关，其中29.8%认为“有一定联系，但不常运用”，25.1%的学生认为“正是所学的专业，有45.7%的学生认为能胜任（非常胜任）目前所从事工作，53.5%的学生对目前所从事工作较满意（满意）。</w:t>
      </w:r>
    </w:p>
    <w:p w:rsidR="00754912" w:rsidRDefault="00754912" w:rsidP="00754912">
      <w:pPr>
        <w:spacing w:line="600" w:lineRule="exact"/>
        <w:ind w:firstLineChars="200" w:firstLine="420"/>
        <w:rPr>
          <w:rFonts w:ascii="仿宋_GB2312" w:eastAsia="仿宋_GB2312"/>
          <w:sz w:val="32"/>
          <w:szCs w:val="32"/>
        </w:rPr>
      </w:pPr>
      <w:r w:rsidRPr="004D3622">
        <w:rPr>
          <w:noProof/>
        </w:rPr>
        <w:pict>
          <v:group id="_x0000_s2051" style="position:absolute;left:0;text-align:left;margin-left:-27pt;margin-top:3.1pt;width:513pt;height:321.95pt;z-index:251662336" coordorigin="1048,9350" coordsize="10260,6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15" o:spid="_x0000_s2052" type="#_x0000_t75" style="position:absolute;left:1048;top:9407;width:5580;height:2991" wrapcoords="68 379 68 21095 21465 21095 21465 379 68 379">
              <v:fill o:detectmouseclick="t"/>
              <v:imagedata r:id="rId9" o:title=""/>
            </v:shape>
            <v:shape id="对象 96" o:spid="_x0000_s2053" type="#_x0000_t75" alt="" style="position:absolute;left:6088;top:9350;width:5220;height:3217;mso-position-horizontal-relative:page" wrapcoords="21592 -2 0 0 0 21600 21592 21602 8 21602 21600 21600 21600 0 8 -2 21592 -2">
              <v:fill o:detectmouseclick="t"/>
              <v:imagedata r:id="rId10" o:title=""/>
            </v:shape>
            <v:shape id="对象 17" o:spid="_x0000_s2054" type="#_x0000_t75" alt="" style="position:absolute;left:1048;top:12400;width:5580;height:3302" wrapcoords="76 388 76 21083 21447 21083 21447 388 76 388">
              <v:fill o:detectmouseclick="t"/>
              <v:imagedata r:id="rId11" o:title=""/>
            </v:shape>
            <v:shape id="对象 101" o:spid="_x0000_s2055" type="#_x0000_t75" alt="" style="position:absolute;left:6448;top:12876;width:4860;height:2913;mso-position-horizontal-relative:page" wrapcoords="21592 -2 0 0 0 21600 21592 21602 8 21602 21600 21600 21600 0 8 -2 21592 -2">
              <v:fill o:detectmouseclick="t"/>
              <v:imagedata r:id="rId12" o:title=""/>
            </v:shape>
          </v:group>
          <o:OLEObject Type="Embed" ProgID="Excel.Sheet.8" ShapeID="对象 15" DrawAspect="Content" ObjectID="_1545398976" r:id="rId13">
            <o:FieldCodes>\* MERGEFORMAT</o:FieldCodes>
          </o:OLEObject>
          <o:OLEObject Type="Embed" ProgID="Excel.Sheet.8" ShapeID="对象 96" DrawAspect="Content" ObjectID="_1545398977" r:id="rId14">
            <o:FieldCodes>\* MERGEFORMAT</o:FieldCodes>
          </o:OLEObject>
          <o:OLEObject Type="Embed" ProgID="Excel.Sheet.8" ShapeID="对象 17" DrawAspect="Content" ObjectID="_1545398978" r:id="rId15">
            <o:FieldCodes>\* MERGEFORMAT</o:FieldCodes>
          </o:OLEObject>
          <o:OLEObject Type="Embed" ProgID="Excel.Sheet.8" ShapeID="对象 101" DrawAspect="Content" ObjectID="_1545398979" r:id="rId16">
            <o:FieldCodes>\* MERGEFORMAT</o:FieldCodes>
          </o:OLEObject>
        </w:pic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Pr="00F40BB7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Pr="00F51B96" w:rsidRDefault="00754912" w:rsidP="00754912">
      <w:pPr>
        <w:spacing w:line="600" w:lineRule="exact"/>
        <w:rPr>
          <w:rFonts w:ascii="仿宋" w:hAnsi="仿宋"/>
          <w:sz w:val="32"/>
        </w:rPr>
      </w:pPr>
    </w:p>
    <w:p w:rsidR="00754912" w:rsidRPr="006476D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Pr="00E13F6B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3F6B">
        <w:rPr>
          <w:rFonts w:ascii="仿宋_GB2312" w:eastAsia="仿宋_GB2312" w:hint="eastAsia"/>
          <w:sz w:val="32"/>
          <w:szCs w:val="32"/>
        </w:rPr>
        <w:t>（2）对学院教育教学评价</w:t>
      </w:r>
    </w:p>
    <w:p w:rsidR="00754912" w:rsidRPr="00E13F6B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3F6B">
        <w:rPr>
          <w:rFonts w:ascii="仿宋_GB2312" w:eastAsia="仿宋_GB2312" w:hint="eastAsia"/>
          <w:sz w:val="32"/>
          <w:szCs w:val="32"/>
        </w:rPr>
        <w:t>通过调查发现，学生对学院的教育教学水平的评价均集中在“一般满意”及“比较满意”。有近65%的受访者认为目前开设课程理论多、实践少，这对提高毕业生的职业能力带来较大的影响。学生认为，扎实地掌握好专业、计算机、外语等方面的知识，加强实践能力，对从事工作有很大的帮助。学生建议，学院在专业技能、综合素质、职业规划等方面应继续加强。</w:t>
      </w:r>
    </w:p>
    <w:p w:rsidR="00754912" w:rsidRDefault="00754912" w:rsidP="00754912">
      <w:pPr>
        <w:spacing w:line="600" w:lineRule="exact"/>
        <w:rPr>
          <w:rFonts w:ascii="仿宋" w:hAnsi="仿宋"/>
          <w:sz w:val="32"/>
        </w:rPr>
      </w:pPr>
      <w:r w:rsidRPr="004D3622">
        <w:rPr>
          <w:rFonts w:ascii="仿宋" w:eastAsia="仿宋" w:hAnsi="仿宋"/>
          <w:noProof/>
          <w:sz w:val="32"/>
        </w:rPr>
        <w:pict>
          <v:group id="_x0000_s2056" style="position:absolute;left:0;text-align:left;margin-left:-103.5pt;margin-top:-100.8pt;width:612pt;height:531.8pt;z-index:251663360" coordorigin="-32,5652" coordsize="12240,10636">
            <v:group id="_x0000_s2057" style="position:absolute;left:-32;top:5652;width:12240;height:3854" coordorigin="-32,5652" coordsize="12240,3854">
              <v:shape id="对象 53" o:spid="_x0000_s2058" type="#_x0000_t75" style="position:absolute;left:-32;top:5652;width:6300;height:3451;mso-position-horizontal-relative:page;mso-position-vertical-relative:page" wrapcoords="21592 -2 0 0 0 21600 21592 21602 8 21602 21600 21600 21600 0 8 -2 21592 -2">
                <v:imagedata r:id="rId17" o:title=""/>
              </v:shape>
              <v:shape id="对象 67" o:spid="_x0000_s2059" type="#_x0000_t75" style="position:absolute;left:4828;top:5652;width:7380;height:3854;mso-position-horizontal-relative:page;mso-position-vertical-relative:page" wrapcoords="21592 -2 0 0 0 21600 21592 21602 8 21602 21600 21600 21600 0 8 -2 21592 -2">
                <v:imagedata r:id="rId18" o:title=""/>
              </v:shape>
            </v:group>
            <v:group id="_x0000_s2060" style="position:absolute;left:1948;top:9236;width:8640;height:7052" coordorigin="1948,9236" coordsize="8640,7052">
              <v:shape id="对象 55" o:spid="_x0000_s2061" type="#_x0000_t75" style="position:absolute;left:2668;top:9236;width:7920;height:3516;mso-position-horizontal-relative:page;mso-position-vertical-relative:page" wrapcoords="21592 -2 0 0 0 21600 21592 21602 8 21602 21600 21600 21600 0 8 -2 21592 -2">
                <v:fill o:detectmouseclick="t"/>
                <v:imagedata r:id="rId19" o:title=""/>
              </v:shape>
              <v:shape id="对象 60" o:spid="_x0000_s2062" type="#_x0000_t75" style="position:absolute;left:1948;top:12654;width:7920;height:3634;mso-position-horizontal-relative:page;mso-position-vertical-relative:page" wrapcoords="21592 -2 0 0 0 21600 21592 21602 8 21602 21600 21600 21600 0 8 -2 21592 -2">
                <v:fill o:detectmouseclick="t"/>
                <v:imagedata r:id="rId20" o:title=""/>
              </v:shape>
            </v:group>
          </v:group>
          <o:OLEObject Type="Embed" ProgID="Excel.Sheet.8" ShapeID="对象 53" DrawAspect="Content" ObjectID="_1545398980" r:id="rId21">
            <o:FieldCodes>\* MERGEFORMAT</o:FieldCodes>
          </o:OLEObject>
          <o:OLEObject Type="Embed" ProgID="Excel.Sheet.8" ShapeID="对象 67" DrawAspect="Content" ObjectID="_1545398981" r:id="rId22">
            <o:FieldCodes>\* MERGEFORMAT</o:FieldCodes>
          </o:OLEObject>
          <o:OLEObject Type="Embed" ProgID="Excel.Sheet.8" ShapeID="对象 55" DrawAspect="Content" ObjectID="_1545398982" r:id="rId23">
            <o:FieldCodes>\* MERGEFORMAT</o:FieldCodes>
          </o:OLEObject>
          <o:OLEObject Type="Embed" ProgID="Excel.Sheet.8" ShapeID="对象 60" DrawAspect="Content" ObjectID="_1545398983" r:id="rId24">
            <o:FieldCodes>\* MERGEFORMAT</o:FieldCodes>
          </o:OLEObject>
        </w:pict>
      </w:r>
    </w:p>
    <w:p w:rsidR="00754912" w:rsidRDefault="00754912" w:rsidP="00754912"/>
    <w:p w:rsidR="00754912" w:rsidRDefault="00754912" w:rsidP="00754912"/>
    <w:p w:rsidR="00754912" w:rsidRDefault="00754912" w:rsidP="00754912"/>
    <w:p w:rsidR="00754912" w:rsidRDefault="00754912" w:rsidP="00754912"/>
    <w:p w:rsidR="00754912" w:rsidRDefault="00754912" w:rsidP="00754912"/>
    <w:p w:rsidR="00754912" w:rsidRDefault="00754912" w:rsidP="00754912"/>
    <w:p w:rsidR="00754912" w:rsidRDefault="00754912" w:rsidP="00754912"/>
    <w:p w:rsidR="00754912" w:rsidRDefault="00754912" w:rsidP="00754912"/>
    <w:p w:rsidR="00754912" w:rsidRDefault="00754912" w:rsidP="00754912"/>
    <w:p w:rsidR="00754912" w:rsidRPr="00F51B96" w:rsidRDefault="00754912" w:rsidP="00754912">
      <w:r>
        <w:rPr>
          <w:rFonts w:hint="eastAsia"/>
        </w:rPr>
        <w:t xml:space="preserve">   </w:t>
      </w: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rPr>
          <w:rFonts w:ascii="仿宋" w:hAnsi="仿宋"/>
          <w:sz w:val="32"/>
        </w:rPr>
      </w:pPr>
    </w:p>
    <w:p w:rsidR="00754912" w:rsidRDefault="00754912" w:rsidP="00754912">
      <w:pPr>
        <w:spacing w:line="600" w:lineRule="exact"/>
        <w:rPr>
          <w:rFonts w:ascii="仿宋" w:hAnsi="仿宋"/>
          <w:sz w:val="32"/>
        </w:rPr>
      </w:pPr>
      <w:r>
        <w:rPr>
          <w:rFonts w:ascii="仿宋" w:hAnsi="仿宋"/>
          <w:noProof/>
          <w:sz w:val="32"/>
        </w:rPr>
        <w:pict>
          <v:group id="_x0000_s2063" style="position:absolute;left:0;text-align:left;margin-left:9pt;margin-top:7.8pt;width:459pt;height:368.3pt;z-index:251664384" coordorigin="1588,1596" coordsize="9180,7366">
            <v:shape id="对象 64" o:spid="_x0000_s2064" type="#_x0000_t75" style="position:absolute;left:1588;top:1596;width:7920;height:3921;mso-position-horizontal-relative:page;mso-position-vertical-relative:page" wrapcoords="21592 -2 0 0 0 21600 21592 21602 8 21602 21600 21600 21600 0 8 -2 21592 -2">
              <v:imagedata r:id="rId25" o:title=""/>
            </v:shape>
            <v:shape id="对象 81" o:spid="_x0000_s2065" type="#_x0000_t75" style="position:absolute;left:2128;top:5184;width:8640;height:3778;mso-position-horizontal-relative:page;mso-position-vertical-relative:page" wrapcoords="21592 -2 0 0 0 21600 21592 21602 8 21602 21600 21600 21600 0 8 -2 21592 -2">
              <v:fill o:detectmouseclick="t"/>
              <v:imagedata r:id="rId26" o:title=""/>
            </v:shape>
          </v:group>
          <o:OLEObject Type="Embed" ProgID="Excel.Sheet.8" ShapeID="对象 64" DrawAspect="Content" ObjectID="_1545398984" r:id="rId27">
            <o:FieldCodes>\* MERGEFORMAT</o:FieldCodes>
          </o:OLEObject>
          <o:OLEObject Type="Embed" ProgID="Excel.Sheet.8" ShapeID="对象 81" DrawAspect="Content" ObjectID="_1545398985" r:id="rId28">
            <o:FieldCodes>\* MERGEFORMAT</o:FieldCodes>
          </o:OLEObject>
        </w:pict>
      </w:r>
    </w:p>
    <w:p w:rsidR="00754912" w:rsidRDefault="00754912" w:rsidP="00754912">
      <w:pPr>
        <w:spacing w:line="600" w:lineRule="exact"/>
        <w:rPr>
          <w:rFonts w:ascii="仿宋" w:eastAsia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</w:p>
    <w:p w:rsidR="00754912" w:rsidRDefault="00754912" w:rsidP="0075491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4231C" w:rsidRPr="00754912" w:rsidRDefault="0044231C"/>
    <w:sectPr w:rsidR="0044231C" w:rsidRPr="00754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31C" w:rsidRPr="00392D9C" w:rsidRDefault="0044231C" w:rsidP="00754912">
      <w:pPr>
        <w:rPr>
          <w:szCs w:val="20"/>
        </w:rPr>
      </w:pPr>
      <w:r>
        <w:separator/>
      </w:r>
    </w:p>
  </w:endnote>
  <w:endnote w:type="continuationSeparator" w:id="1">
    <w:p w:rsidR="0044231C" w:rsidRPr="00392D9C" w:rsidRDefault="0044231C" w:rsidP="00754912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31C" w:rsidRPr="00392D9C" w:rsidRDefault="0044231C" w:rsidP="00754912">
      <w:pPr>
        <w:rPr>
          <w:szCs w:val="20"/>
        </w:rPr>
      </w:pPr>
      <w:r>
        <w:separator/>
      </w:r>
    </w:p>
  </w:footnote>
  <w:footnote w:type="continuationSeparator" w:id="1">
    <w:p w:rsidR="0044231C" w:rsidRPr="00392D9C" w:rsidRDefault="0044231C" w:rsidP="00754912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912"/>
    <w:rsid w:val="0044231C"/>
    <w:rsid w:val="0075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9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4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49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49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49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Microsoft_Office_Excel_97-2003____1.xls"/><Relationship Id="rId18" Type="http://schemas.openxmlformats.org/officeDocument/2006/relationships/image" Target="media/image9.emf"/><Relationship Id="rId26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oleObject" Target="embeddings/Microsoft_Office_Excel_97-2003____5.xls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oleObject" Target="embeddings/Microsoft_Office_Excel_97-2003____4.xls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oleObject" Target="embeddings/Microsoft_Office_Excel_97-2003____8.xls"/><Relationship Id="rId5" Type="http://schemas.openxmlformats.org/officeDocument/2006/relationships/endnotes" Target="endnotes.xml"/><Relationship Id="rId15" Type="http://schemas.openxmlformats.org/officeDocument/2006/relationships/oleObject" Target="embeddings/Microsoft_Office_Excel_97-2003____3.xls"/><Relationship Id="rId23" Type="http://schemas.openxmlformats.org/officeDocument/2006/relationships/oleObject" Target="embeddings/Microsoft_Office_Excel_97-2003____7.xls"/><Relationship Id="rId28" Type="http://schemas.openxmlformats.org/officeDocument/2006/relationships/oleObject" Target="embeddings/Microsoft_Office_Excel_97-2003____10.xls"/><Relationship Id="rId10" Type="http://schemas.openxmlformats.org/officeDocument/2006/relationships/image" Target="media/image5.emf"/><Relationship Id="rId19" Type="http://schemas.openxmlformats.org/officeDocument/2006/relationships/image" Target="media/image10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oleObject" Target="embeddings/Microsoft_Office_Excel_97-2003____2.xls"/><Relationship Id="rId22" Type="http://schemas.openxmlformats.org/officeDocument/2006/relationships/oleObject" Target="embeddings/Microsoft_Office_Excel_97-2003____6.xls"/><Relationship Id="rId27" Type="http://schemas.openxmlformats.org/officeDocument/2006/relationships/oleObject" Target="embeddings/Microsoft_Office_Excel_97-2003____9.xls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2017-01-08T08:43:00Z</dcterms:created>
  <dcterms:modified xsi:type="dcterms:W3CDTF">2017-01-08T08:43:00Z</dcterms:modified>
</cp:coreProperties>
</file>