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00B5">
      <w:pPr>
        <w:adjustRightInd w:val="0"/>
        <w:snapToGrid w:val="0"/>
        <w:ind w:firstLine="560" w:firstLineChars="200"/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  <w:lang w:val="en-US" w:eastAsia="zh-CN"/>
        </w:rPr>
        <w:t>附件：</w:t>
      </w:r>
    </w:p>
    <w:p w14:paraId="20070B7F">
      <w:pPr>
        <w:adjustRightInd w:val="0"/>
        <w:snapToGrid w:val="0"/>
        <w:ind w:firstLine="560" w:firstLineChars="200"/>
        <w:rPr>
          <w:rFonts w:eastAsia="方正仿宋简体"/>
          <w:b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</w:rPr>
        <w:t>微软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  <w:lang w:eastAsia="zh-CN"/>
        </w:rPr>
        <w:t>产品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</w:rPr>
        <w:t>“校园许可协议”服务方案</w:t>
      </w:r>
    </w:p>
    <w:tbl>
      <w:tblPr>
        <w:tblStyle w:val="4"/>
        <w:tblpPr w:leftFromText="180" w:rightFromText="180" w:vertAnchor="text" w:horzAnchor="page" w:tblpX="1417" w:tblpY="619"/>
        <w:tblOverlap w:val="never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62"/>
        <w:gridCol w:w="3606"/>
        <w:gridCol w:w="1041"/>
        <w:gridCol w:w="1106"/>
        <w:gridCol w:w="1179"/>
      </w:tblGrid>
      <w:tr w14:paraId="3540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298" w:type="dxa"/>
            <w:gridSpan w:val="6"/>
            <w:vAlign w:val="center"/>
          </w:tcPr>
          <w:p w14:paraId="171C3243">
            <w:pPr>
              <w:spacing w:line="360" w:lineRule="auto"/>
              <w:ind w:firstLine="2240" w:firstLineChars="800"/>
              <w:jc w:val="both"/>
              <w:rPr>
                <w:rFonts w:hint="eastAsia" w:ascii="Times New Roman" w:hAnsi="Times New Roman" w:eastAsia="方正大标宋简体"/>
                <w:b/>
                <w:bCs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292929"/>
                <w:kern w:val="0"/>
                <w:sz w:val="28"/>
                <w:szCs w:val="28"/>
              </w:rPr>
              <w:t>微软</w:t>
            </w:r>
            <w:r>
              <w:rPr>
                <w:rFonts w:hint="eastAsia" w:ascii="华文仿宋" w:hAnsi="华文仿宋" w:eastAsia="华文仿宋" w:cs="华文仿宋"/>
                <w:color w:val="292929"/>
                <w:kern w:val="0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华文仿宋" w:hAnsi="华文仿宋" w:eastAsia="华文仿宋" w:cs="华文仿宋"/>
                <w:color w:val="292929"/>
                <w:kern w:val="0"/>
                <w:sz w:val="28"/>
                <w:szCs w:val="28"/>
              </w:rPr>
              <w:t>“校园许可协议”服务方案</w:t>
            </w:r>
          </w:p>
        </w:tc>
      </w:tr>
      <w:tr w14:paraId="0AB8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4" w:type="dxa"/>
            <w:vAlign w:val="center"/>
          </w:tcPr>
          <w:p w14:paraId="535AADFF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bCs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</w:rPr>
              <w:t>序号</w:t>
            </w:r>
          </w:p>
        </w:tc>
        <w:tc>
          <w:tcPr>
            <w:tcW w:w="1662" w:type="dxa"/>
            <w:vAlign w:val="center"/>
          </w:tcPr>
          <w:p w14:paraId="4F40C536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bCs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</w:rPr>
              <w:t>名称</w:t>
            </w:r>
          </w:p>
        </w:tc>
        <w:tc>
          <w:tcPr>
            <w:tcW w:w="3606" w:type="dxa"/>
            <w:vAlign w:val="center"/>
          </w:tcPr>
          <w:p w14:paraId="3F3F996C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bCs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</w:rPr>
              <w:t>规格、型号</w:t>
            </w:r>
          </w:p>
        </w:tc>
        <w:tc>
          <w:tcPr>
            <w:tcW w:w="1041" w:type="dxa"/>
            <w:vAlign w:val="center"/>
          </w:tcPr>
          <w:p w14:paraId="4D5D610D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bCs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4"/>
              </w:rPr>
              <w:t>数量</w:t>
            </w:r>
          </w:p>
        </w:tc>
        <w:tc>
          <w:tcPr>
            <w:tcW w:w="1106" w:type="dxa"/>
            <w:vAlign w:val="center"/>
          </w:tcPr>
          <w:p w14:paraId="49D80AA4">
            <w:pPr>
              <w:spacing w:line="360" w:lineRule="auto"/>
              <w:rPr>
                <w:rFonts w:ascii="Times New Roman" w:hAnsi="Times New Roman" w:eastAsiaTheme="minorEastAsia"/>
                <w:b/>
                <w:bCs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sz w:val="21"/>
                <w:szCs w:val="21"/>
              </w:rPr>
              <w:t>服务期限</w:t>
            </w:r>
          </w:p>
        </w:tc>
        <w:tc>
          <w:tcPr>
            <w:tcW w:w="1179" w:type="dxa"/>
            <w:vAlign w:val="center"/>
          </w:tcPr>
          <w:p w14:paraId="36258E42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lang w:eastAsia="zh-CN"/>
              </w:rPr>
              <w:t>备注</w:t>
            </w:r>
          </w:p>
        </w:tc>
      </w:tr>
      <w:tr w14:paraId="4C7E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vAlign w:val="center"/>
          </w:tcPr>
          <w:p w14:paraId="54BB455D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1</w:t>
            </w:r>
          </w:p>
        </w:tc>
        <w:tc>
          <w:tcPr>
            <w:tcW w:w="1662" w:type="dxa"/>
            <w:vAlign w:val="center"/>
          </w:tcPr>
          <w:p w14:paraId="6E55A22F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Windows pro 维护服务</w:t>
            </w:r>
          </w:p>
        </w:tc>
        <w:tc>
          <w:tcPr>
            <w:tcW w:w="3606" w:type="dxa"/>
            <w:vAlign w:val="center"/>
          </w:tcPr>
          <w:p w14:paraId="57FC0F07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Windows 10 pro</w:t>
            </w:r>
          </w:p>
          <w:p w14:paraId="08002CC2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Windows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Theme="minorEastAsia"/>
                <w:sz w:val="24"/>
              </w:rPr>
              <w:t xml:space="preserve"> pro</w:t>
            </w:r>
          </w:p>
          <w:p w14:paraId="2BB0498D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 xml:space="preserve">Windows 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Theme="minorEastAsia"/>
                <w:sz w:val="24"/>
              </w:rPr>
              <w:t xml:space="preserve"> pro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覆盖全校注册教工数及</w:t>
            </w:r>
          </w:p>
          <w:p w14:paraId="46995AD5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学校资产所属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计算机</w:t>
            </w:r>
          </w:p>
        </w:tc>
        <w:tc>
          <w:tcPr>
            <w:tcW w:w="1041" w:type="dxa"/>
            <w:vMerge w:val="restart"/>
            <w:vAlign w:val="center"/>
          </w:tcPr>
          <w:p w14:paraId="175F501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  <w:p w14:paraId="1E834298">
            <w:pPr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-5000人</w:t>
            </w:r>
          </w:p>
        </w:tc>
        <w:tc>
          <w:tcPr>
            <w:tcW w:w="1106" w:type="dxa"/>
            <w:vMerge w:val="restart"/>
            <w:vAlign w:val="center"/>
          </w:tcPr>
          <w:p w14:paraId="15C6ED72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一</w:t>
            </w:r>
            <w:r>
              <w:rPr>
                <w:rFonts w:ascii="Times New Roman" w:hAnsi="Times New Roman" w:eastAsiaTheme="minorEastAsia"/>
                <w:sz w:val="24"/>
              </w:rPr>
              <w:t>年</w:t>
            </w:r>
          </w:p>
          <w:p w14:paraId="2A1CF981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6A406EFC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58C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vAlign w:val="center"/>
          </w:tcPr>
          <w:p w14:paraId="56F84B15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2</w:t>
            </w:r>
          </w:p>
        </w:tc>
        <w:tc>
          <w:tcPr>
            <w:tcW w:w="1662" w:type="dxa"/>
            <w:vAlign w:val="center"/>
          </w:tcPr>
          <w:p w14:paraId="63BB8755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Office pro plus维护服务</w:t>
            </w:r>
          </w:p>
        </w:tc>
        <w:tc>
          <w:tcPr>
            <w:tcW w:w="3606" w:type="dxa"/>
            <w:vAlign w:val="center"/>
          </w:tcPr>
          <w:p w14:paraId="6C6D42AF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Office 20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 w:eastAsiaTheme="minorEastAsia"/>
                <w:sz w:val="24"/>
              </w:rPr>
              <w:t>专业增强版</w:t>
            </w:r>
          </w:p>
          <w:p w14:paraId="4781183D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Office 2019专业增强版</w:t>
            </w:r>
          </w:p>
          <w:p w14:paraId="561B25C2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Office 2016专业增强版</w:t>
            </w:r>
          </w:p>
          <w:p w14:paraId="33FBF5AE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Office 201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Theme="minorEastAsia"/>
                <w:sz w:val="24"/>
              </w:rPr>
              <w:t>专业增强版</w:t>
            </w:r>
          </w:p>
          <w:p w14:paraId="1369E7ED">
            <w:pPr>
              <w:spacing w:line="360" w:lineRule="auto"/>
              <w:jc w:val="left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 w:eastAsiaTheme="minorEastAsia"/>
                <w:sz w:val="24"/>
              </w:rPr>
              <w:t>覆盖全校注册教工数及学校资产所属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计算机</w:t>
            </w:r>
          </w:p>
        </w:tc>
        <w:tc>
          <w:tcPr>
            <w:tcW w:w="1041" w:type="dxa"/>
            <w:vMerge w:val="continue"/>
            <w:vAlign w:val="center"/>
          </w:tcPr>
          <w:p w14:paraId="5607751E">
            <w:pPr>
              <w:spacing w:line="360" w:lineRule="auto"/>
              <w:ind w:firstLine="480" w:firstLineChars="200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A3809AB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8C5FA74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54B0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vAlign w:val="center"/>
          </w:tcPr>
          <w:p w14:paraId="34FADFBB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3</w:t>
            </w:r>
          </w:p>
        </w:tc>
        <w:tc>
          <w:tcPr>
            <w:tcW w:w="1662" w:type="dxa"/>
            <w:vAlign w:val="center"/>
          </w:tcPr>
          <w:p w14:paraId="18BBC59E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软件资源管理平台</w:t>
            </w:r>
          </w:p>
        </w:tc>
        <w:tc>
          <w:tcPr>
            <w:tcW w:w="3606" w:type="dxa"/>
            <w:vAlign w:val="center"/>
          </w:tcPr>
          <w:p w14:paraId="0BBCCB36">
            <w:pPr>
              <w:spacing w:line="360" w:lineRule="auto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包含正版软件授权认证，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软件版本升降级，管理部门激活次数分配、用户激活次数分配、操作文档管理、软件管理、统计报表、正版软件检测数据查看和导出数据、日志查看</w:t>
            </w:r>
            <w:r>
              <w:rPr>
                <w:rFonts w:asciiTheme="minorEastAsia" w:hAnsiTheme="minorEastAsia" w:eastAsiaTheme="minorEastAsia"/>
                <w:sz w:val="24"/>
              </w:rPr>
              <w:t>等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服务。</w:t>
            </w:r>
          </w:p>
        </w:tc>
        <w:tc>
          <w:tcPr>
            <w:tcW w:w="1041" w:type="dxa"/>
            <w:vMerge w:val="continue"/>
            <w:vAlign w:val="center"/>
          </w:tcPr>
          <w:p w14:paraId="339945CD">
            <w:pPr>
              <w:spacing w:line="360" w:lineRule="auto"/>
              <w:ind w:firstLine="480" w:firstLineChars="200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20F100DB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305E4CBA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3653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vAlign w:val="center"/>
          </w:tcPr>
          <w:p w14:paraId="4AB083A3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4</w:t>
            </w:r>
          </w:p>
        </w:tc>
        <w:tc>
          <w:tcPr>
            <w:tcW w:w="1662" w:type="dxa"/>
            <w:vAlign w:val="center"/>
          </w:tcPr>
          <w:p w14:paraId="2BD9A788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服务器操作</w:t>
            </w:r>
          </w:p>
          <w:p w14:paraId="7AAE3F09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系统正版</w:t>
            </w:r>
          </w:p>
          <w:p w14:paraId="1276B407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授权服务</w:t>
            </w:r>
          </w:p>
        </w:tc>
        <w:tc>
          <w:tcPr>
            <w:tcW w:w="3606" w:type="dxa"/>
            <w:vAlign w:val="center"/>
          </w:tcPr>
          <w:p w14:paraId="73559254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W</w:t>
            </w:r>
            <w:r>
              <w:rPr>
                <w:rFonts w:ascii="Times New Roman" w:hAnsi="Times New Roman" w:eastAsiaTheme="minorEastAsia"/>
                <w:sz w:val="24"/>
              </w:rPr>
              <w:t>indows Server</w:t>
            </w:r>
          </w:p>
          <w:p w14:paraId="1C7F2385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2012 2016 2019</w:t>
            </w:r>
          </w:p>
          <w:p w14:paraId="61C4862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仅适用于学校数据中心机房</w:t>
            </w:r>
          </w:p>
        </w:tc>
        <w:tc>
          <w:tcPr>
            <w:tcW w:w="1041" w:type="dxa"/>
            <w:vMerge w:val="continue"/>
            <w:vAlign w:val="center"/>
          </w:tcPr>
          <w:p w14:paraId="4B5989FF">
            <w:pPr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E274387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BD45973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 w14:paraId="6302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vAlign w:val="center"/>
          </w:tcPr>
          <w:p w14:paraId="5E8AB329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5</w:t>
            </w:r>
          </w:p>
        </w:tc>
        <w:tc>
          <w:tcPr>
            <w:tcW w:w="1662" w:type="dxa"/>
            <w:vAlign w:val="center"/>
          </w:tcPr>
          <w:p w14:paraId="2C42EAF8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数据库</w:t>
            </w:r>
          </w:p>
          <w:p w14:paraId="28196076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维护服务</w:t>
            </w:r>
          </w:p>
        </w:tc>
        <w:tc>
          <w:tcPr>
            <w:tcW w:w="3606" w:type="dxa"/>
            <w:vAlign w:val="center"/>
          </w:tcPr>
          <w:p w14:paraId="2976EBFB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Sql Server</w:t>
            </w:r>
          </w:p>
          <w:p w14:paraId="255F2E36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2012 2014 2017 2019</w:t>
            </w:r>
          </w:p>
          <w:p w14:paraId="7F60FEA3"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仅适用于学校数据中心机房</w:t>
            </w:r>
          </w:p>
        </w:tc>
        <w:tc>
          <w:tcPr>
            <w:tcW w:w="1041" w:type="dxa"/>
            <w:vMerge w:val="continue"/>
            <w:vAlign w:val="center"/>
          </w:tcPr>
          <w:p w14:paraId="0969C024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481B5116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3EE57D52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</w:tbl>
    <w:p w14:paraId="32612C7E">
      <w:pPr>
        <w:widowControl/>
        <w:jc w:val="left"/>
        <w:rPr>
          <w:rFonts w:ascii="Times New Roman" w:hAnsi="Times New Roman" w:eastAsiaTheme="minorEastAsia"/>
        </w:rPr>
      </w:pPr>
    </w:p>
    <w:p w14:paraId="580ED735">
      <w:pPr>
        <w:ind w:firstLine="640" w:firstLineChars="200"/>
        <w:rPr>
          <w:rFonts w:hint="eastAsia" w:eastAsia="方正仿宋简体"/>
          <w:bCs/>
          <w:sz w:val="32"/>
          <w:szCs w:val="32"/>
        </w:rPr>
      </w:pPr>
    </w:p>
    <w:p w14:paraId="0E41E4FF">
      <w:pPr>
        <w:spacing w:line="360" w:lineRule="auto"/>
        <w:jc w:val="center"/>
        <w:rPr>
          <w:rFonts w:hint="eastAsia" w:eastAsiaTheme="minorEastAsia"/>
          <w:bCs/>
          <w:sz w:val="32"/>
          <w:szCs w:val="32"/>
          <w:lang w:eastAsia="zh-CN"/>
        </w:rPr>
      </w:pPr>
    </w:p>
    <w:p w14:paraId="21CC0D5E">
      <w:pPr>
        <w:spacing w:line="360" w:lineRule="auto"/>
        <w:jc w:val="center"/>
        <w:rPr>
          <w:rFonts w:hint="eastAsia" w:eastAsiaTheme="minorEastAsia"/>
          <w:bCs/>
          <w:sz w:val="32"/>
          <w:szCs w:val="32"/>
          <w:lang w:eastAsia="zh-CN"/>
        </w:rPr>
      </w:pPr>
    </w:p>
    <w:p w14:paraId="2A8A7384">
      <w:pPr>
        <w:spacing w:line="360" w:lineRule="auto"/>
        <w:jc w:val="left"/>
        <w:rPr>
          <w:rFonts w:hint="eastAsia" w:eastAsiaTheme="minorEastAsia"/>
          <w:bCs/>
          <w:sz w:val="32"/>
          <w:szCs w:val="32"/>
          <w:lang w:val="en-US" w:eastAsia="zh-CN"/>
        </w:rPr>
      </w:pPr>
      <w:r>
        <w:rPr>
          <w:rFonts w:hint="eastAsia" w:eastAsiaTheme="minorEastAsia"/>
          <w:bCs/>
          <w:sz w:val="32"/>
          <w:szCs w:val="32"/>
          <w:lang w:val="en-US" w:eastAsia="zh-CN"/>
        </w:rPr>
        <w:t>2、报价表</w:t>
      </w:r>
    </w:p>
    <w:tbl>
      <w:tblPr>
        <w:tblStyle w:val="5"/>
        <w:tblpPr w:leftFromText="180" w:rightFromText="180" w:vertAnchor="text" w:horzAnchor="page" w:tblpXSpec="center" w:tblpY="534"/>
        <w:tblOverlap w:val="never"/>
        <w:tblW w:w="8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016"/>
        <w:gridCol w:w="1487"/>
        <w:gridCol w:w="1089"/>
        <w:gridCol w:w="1097"/>
        <w:gridCol w:w="614"/>
      </w:tblGrid>
      <w:tr w14:paraId="2195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4" w:type="dxa"/>
            <w:vAlign w:val="center"/>
          </w:tcPr>
          <w:p w14:paraId="3FDF4C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016" w:type="dxa"/>
            <w:vAlign w:val="center"/>
          </w:tcPr>
          <w:p w14:paraId="1D1AE9D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报价单位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盖公章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87" w:type="dxa"/>
            <w:vAlign w:val="center"/>
          </w:tcPr>
          <w:p w14:paraId="1BABA8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89" w:type="dxa"/>
            <w:vAlign w:val="center"/>
          </w:tcPr>
          <w:p w14:paraId="23CE553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服务期限</w:t>
            </w:r>
          </w:p>
        </w:tc>
        <w:tc>
          <w:tcPr>
            <w:tcW w:w="1097" w:type="dxa"/>
            <w:vAlign w:val="center"/>
          </w:tcPr>
          <w:p w14:paraId="2FBED1A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报价金额</w:t>
            </w:r>
          </w:p>
          <w:p w14:paraId="29EDF2B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14" w:type="dxa"/>
            <w:vAlign w:val="center"/>
          </w:tcPr>
          <w:p w14:paraId="19A00A7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672D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14" w:type="dxa"/>
            <w:vAlign w:val="center"/>
          </w:tcPr>
          <w:p w14:paraId="0998653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16" w:type="dxa"/>
            <w:vAlign w:val="center"/>
          </w:tcPr>
          <w:p w14:paraId="4B392D95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49591557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3000-5000人</w:t>
            </w:r>
          </w:p>
        </w:tc>
        <w:tc>
          <w:tcPr>
            <w:tcW w:w="1089" w:type="dxa"/>
            <w:vAlign w:val="center"/>
          </w:tcPr>
          <w:p w14:paraId="3F5554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一年</w:t>
            </w:r>
          </w:p>
        </w:tc>
        <w:tc>
          <w:tcPr>
            <w:tcW w:w="1097" w:type="dxa"/>
            <w:vAlign w:val="center"/>
          </w:tcPr>
          <w:p w14:paraId="0C6C7B35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4" w:type="dxa"/>
          </w:tcPr>
          <w:p w14:paraId="497E5A2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0B58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4" w:type="dxa"/>
            <w:vAlign w:val="center"/>
          </w:tcPr>
          <w:p w14:paraId="2FED60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16" w:type="dxa"/>
            <w:vAlign w:val="center"/>
          </w:tcPr>
          <w:p w14:paraId="65E3DB85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556A50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3000-5000人</w:t>
            </w:r>
          </w:p>
        </w:tc>
        <w:tc>
          <w:tcPr>
            <w:tcW w:w="1089" w:type="dxa"/>
            <w:vAlign w:val="center"/>
          </w:tcPr>
          <w:p w14:paraId="42784C7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年</w:t>
            </w:r>
          </w:p>
        </w:tc>
        <w:tc>
          <w:tcPr>
            <w:tcW w:w="1097" w:type="dxa"/>
          </w:tcPr>
          <w:p w14:paraId="1DA7C770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4" w:type="dxa"/>
          </w:tcPr>
          <w:p w14:paraId="48AE609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7B343F8F">
      <w:pPr>
        <w:spacing w:line="360" w:lineRule="auto"/>
        <w:jc w:val="left"/>
        <w:rPr>
          <w:rFonts w:hint="eastAsia" w:eastAsiaTheme="minorEastAsia"/>
          <w:bCs/>
          <w:sz w:val="32"/>
          <w:szCs w:val="32"/>
          <w:lang w:val="en-US" w:eastAsia="zh-CN"/>
        </w:rPr>
      </w:pPr>
    </w:p>
    <w:p w14:paraId="20925983">
      <w:pPr>
        <w:spacing w:line="360" w:lineRule="auto"/>
        <w:jc w:val="left"/>
        <w:rPr>
          <w:rFonts w:hint="eastAsia" w:eastAsiaTheme="minorEastAsia"/>
          <w:bCs/>
          <w:sz w:val="32"/>
          <w:szCs w:val="32"/>
          <w:lang w:val="en-US" w:eastAsia="zh-CN"/>
        </w:rPr>
      </w:pPr>
      <w:r>
        <w:rPr>
          <w:rFonts w:hint="eastAsia" w:eastAsiaTheme="minorEastAsia"/>
          <w:bCs/>
          <w:sz w:val="32"/>
          <w:szCs w:val="32"/>
          <w:lang w:val="en-US" w:eastAsia="zh-CN"/>
        </w:rPr>
        <w:t>3、产品安装要求</w:t>
      </w:r>
    </w:p>
    <w:p w14:paraId="20B3D2AB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Cs/>
          <w:sz w:val="28"/>
          <w:szCs w:val="28"/>
          <w:lang w:val="en-US" w:eastAsia="zh-CN"/>
        </w:rPr>
        <w:t>1）．提供本项目采购的所有软件的安装和维护服务的全部内容。</w:t>
      </w:r>
    </w:p>
    <w:p w14:paraId="7FECD728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Cs/>
          <w:sz w:val="28"/>
          <w:szCs w:val="28"/>
          <w:lang w:val="en-US" w:eastAsia="zh-CN"/>
        </w:rPr>
        <w:t>2）．具有良好信誉和相关实力的技术队伍，提供人员在校服务。</w:t>
      </w:r>
    </w:p>
    <w:p w14:paraId="6E43AE2C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Cs/>
          <w:sz w:val="28"/>
          <w:szCs w:val="28"/>
          <w:lang w:val="en-US" w:eastAsia="zh-CN"/>
        </w:rPr>
        <w:t>3）．安装调试在合同签订后3个工作日内开始进行。</w:t>
      </w:r>
    </w:p>
    <w:p w14:paraId="3842DAE2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Cs/>
          <w:sz w:val="28"/>
          <w:szCs w:val="28"/>
          <w:lang w:val="en-US" w:eastAsia="zh-CN"/>
        </w:rPr>
        <w:t>4）．所需服务均需</w:t>
      </w:r>
      <w:bookmarkStart w:id="0" w:name="_GoBack"/>
      <w:bookmarkEnd w:id="0"/>
      <w:r>
        <w:rPr>
          <w:rFonts w:hint="eastAsia" w:eastAsiaTheme="minorEastAsia"/>
          <w:bCs/>
          <w:sz w:val="28"/>
          <w:szCs w:val="28"/>
          <w:lang w:val="en-US" w:eastAsia="zh-CN"/>
        </w:rPr>
        <w:t>上门并安装调试。用户不再支付任何费用。</w:t>
      </w:r>
    </w:p>
    <w:p w14:paraId="3EBA26CF">
      <w:pPr>
        <w:spacing w:line="360" w:lineRule="auto"/>
        <w:jc w:val="left"/>
        <w:rPr>
          <w:rFonts w:hint="eastAsia" w:eastAsiaTheme="minorEastAsia"/>
          <w:bCs/>
          <w:sz w:val="32"/>
          <w:szCs w:val="32"/>
          <w:lang w:val="en-US" w:eastAsia="zh-CN"/>
        </w:rPr>
      </w:pPr>
      <w:r>
        <w:rPr>
          <w:rFonts w:hint="eastAsia" w:eastAsiaTheme="minorEastAsia"/>
          <w:bCs/>
          <w:sz w:val="32"/>
          <w:szCs w:val="32"/>
          <w:lang w:val="en-US" w:eastAsia="zh-CN"/>
        </w:rPr>
        <w:t>4、培训要求</w:t>
      </w:r>
    </w:p>
    <w:p w14:paraId="6FFDE50D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Cs/>
          <w:sz w:val="28"/>
          <w:szCs w:val="28"/>
          <w:lang w:val="en-US" w:eastAsia="zh-CN"/>
        </w:rPr>
        <w:t>1）、培训授课人需是经过厂家认证工程师、技术员等。</w:t>
      </w:r>
    </w:p>
    <w:p w14:paraId="496F194F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Cs/>
          <w:sz w:val="28"/>
          <w:szCs w:val="28"/>
          <w:lang w:val="en-US" w:eastAsia="zh-CN"/>
        </w:rPr>
        <w:t>2）、需为被培训人员提供培训用文字资料和讲义等，所有的资料需是中文书写。</w:t>
      </w:r>
    </w:p>
    <w:p w14:paraId="018826E5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Cs/>
          <w:sz w:val="28"/>
          <w:szCs w:val="28"/>
          <w:lang w:val="en-US" w:eastAsia="zh-CN"/>
        </w:rPr>
        <w:t>3）、培训内容：使用技巧培训，管理平台使用培训；培训3名以上网络管理人员，对系统安装部署及激活操作进行操作培训。</w:t>
      </w:r>
    </w:p>
    <w:p w14:paraId="1CBD596F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Cs/>
          <w:sz w:val="28"/>
          <w:szCs w:val="28"/>
          <w:lang w:val="en-US" w:eastAsia="zh-CN"/>
        </w:rPr>
        <w:t>4）、所有培训费用（含培训教材费）及各项支出计入总报价。</w:t>
      </w:r>
    </w:p>
    <w:p w14:paraId="66582D57">
      <w:pPr>
        <w:spacing w:line="360" w:lineRule="auto"/>
        <w:jc w:val="left"/>
        <w:rPr>
          <w:rFonts w:hint="eastAsia" w:eastAsiaTheme="minorEastAsia"/>
          <w:bCs/>
          <w:sz w:val="28"/>
          <w:szCs w:val="28"/>
          <w:lang w:val="en-US" w:eastAsia="zh-CN"/>
        </w:rPr>
      </w:pPr>
    </w:p>
    <w:p w14:paraId="3DD87321">
      <w:pPr>
        <w:spacing w:line="360" w:lineRule="auto"/>
        <w:jc w:val="both"/>
        <w:rPr>
          <w:rFonts w:hint="eastAsia" w:eastAsiaTheme="minorEastAsia"/>
          <w:bCs/>
          <w:sz w:val="32"/>
          <w:szCs w:val="32"/>
          <w:lang w:eastAsia="zh-CN"/>
        </w:rPr>
      </w:pPr>
    </w:p>
    <w:p w14:paraId="6B2D207F"/>
    <w:sectPr>
      <w:footerReference r:id="rId3" w:type="default"/>
      <w:footerReference r:id="rId4" w:type="even"/>
      <w:pgSz w:w="11906" w:h="16838"/>
      <w:pgMar w:top="620" w:right="1417" w:bottom="1871" w:left="1417" w:header="851" w:footer="119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A3B5D2-AFDA-41F2-B4DB-B02D5A349DBA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94648A9-A8E8-4266-B94D-592A0E4BCE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39A0AC-D5CE-4E12-950D-83F573BD9F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192C8"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F39D"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87F4C"/>
    <w:rsid w:val="00A66E78"/>
    <w:rsid w:val="010F736A"/>
    <w:rsid w:val="012C66DE"/>
    <w:rsid w:val="08B77C42"/>
    <w:rsid w:val="0F2C272B"/>
    <w:rsid w:val="14785970"/>
    <w:rsid w:val="1ECB651A"/>
    <w:rsid w:val="210E06E2"/>
    <w:rsid w:val="291C1F37"/>
    <w:rsid w:val="2BDE20A6"/>
    <w:rsid w:val="30E730CB"/>
    <w:rsid w:val="3A3D24E5"/>
    <w:rsid w:val="46D40341"/>
    <w:rsid w:val="53F87F4C"/>
    <w:rsid w:val="55E4608E"/>
    <w:rsid w:val="630F03C1"/>
    <w:rsid w:val="6A0070D8"/>
    <w:rsid w:val="73142D5D"/>
    <w:rsid w:val="7C5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280" w:after="290" w:line="376" w:lineRule="auto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751</Characters>
  <Lines>0</Lines>
  <Paragraphs>0</Paragraphs>
  <TotalTime>14</TotalTime>
  <ScaleCrop>false</ScaleCrop>
  <LinksUpToDate>false</LinksUpToDate>
  <CharactersWithSpaces>771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2025-03-24T00:55:00Z</dcterms:created>
  <dc:creator>Y</dc:creator>
  <cp:lastModifiedBy>Y</cp:lastModifiedBy>
  <cp:lastPrinted>2025-03-24T07:35:24Z</cp:lastPrinted>
  <dcterms:modified xsi:type="dcterms:W3CDTF">2025-03-24T07:39:43Z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021FD943D7EE45E4B29D9C7F4788A825_13</vt:lpwstr>
  </property>
  <property fmtid="{D5CDD505-2E9C-101B-9397-08002B2CF9AE}" pid="4" name="KSOTemplateDocerSaveRecord">
    <vt:lpwstr>eyJoZGlkIjoiYTc0YmRlMmM2OWJjNzE2YmFjYzAyOWIzMGM3NDJhZDgiLCJ1c2VySWQiOiIyOTcxODQ4MjcifQ==</vt:lpwstr>
  </property>
</Properties>
</file>