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716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4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bookmarkStart w:id="0" w:name="_Toc6422"/>
      <w:bookmarkStart w:id="1" w:name="_Toc14027"/>
      <w:bookmarkStart w:id="2" w:name="_Toc1306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汕头职业技术学院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网络舆情管理与处置办法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试行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）</w:t>
      </w:r>
      <w:bookmarkEnd w:id="0"/>
      <w:bookmarkEnd w:id="1"/>
      <w:bookmarkEnd w:id="2"/>
    </w:p>
    <w:p w14:paraId="2B253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汕职院党宣发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</w:p>
    <w:p w14:paraId="205E10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40" w:lineRule="exact"/>
        <w:ind w:left="0" w:right="0" w:firstLine="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bookmarkStart w:id="3" w:name="_Toc19969"/>
      <w:bookmarkStart w:id="4" w:name="_Toc18713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第一章 </w:t>
      </w: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总</w:t>
      </w: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则</w:t>
      </w:r>
      <w:bookmarkEnd w:id="3"/>
      <w:bookmarkEnd w:id="4"/>
    </w:p>
    <w:p w14:paraId="2DB107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40" w:lineRule="exact"/>
        <w:ind w:left="0"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>第一条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为进一步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加强和改进学院网络意识形态工作，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提高学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网络舆情监测及应急处置能力，有效引导网络舆论，最大程度地预防、减少和消除网络舆情给学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造成的负面影响，为我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宣传思想工作和安全稳定工作营造良好的舆论氛围，依据中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央、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有关意识形态工作文件精神，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结合我院实际，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制定此办法。</w:t>
      </w:r>
    </w:p>
    <w:p w14:paraId="3A68173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40" w:lineRule="exact"/>
        <w:ind w:left="0"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 xml:space="preserve">第二条 </w:t>
      </w:r>
      <w:r>
        <w:rPr>
          <w:rStyle w:val="5"/>
          <w:rFonts w:hint="eastAsia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本办法中所指的网络舆情，主要指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学院师生员工和社会公众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通过各种网络媒体平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台传播的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发布和表达与学院密切相关、与公共事务密切相关、与公共事务密切相关、与社会热点难点焦点问题密切相关的各种意见、看法、观点、情绪的总和，特别是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可能或已经对学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声誉造成影响的报道、言论。网络舆情管理与处置，主要指针对上述舆论情况实施的监测、研判、预警、管控、引导、应对处置、跟踪反馈等具体措施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68DE8D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40" w:lineRule="exact"/>
        <w:ind w:left="0" w:right="0" w:firstLine="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bookmarkStart w:id="5" w:name="_Toc19590"/>
      <w:bookmarkStart w:id="6" w:name="_Toc32000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第二章 原则与要求</w:t>
      </w:r>
      <w:bookmarkEnd w:id="5"/>
      <w:bookmarkEnd w:id="6"/>
    </w:p>
    <w:p w14:paraId="6CAF54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40" w:lineRule="exact"/>
        <w:ind w:left="0"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 xml:space="preserve">第三条 </w:t>
      </w:r>
      <w:r>
        <w:rPr>
          <w:rStyle w:val="5"/>
          <w:rFonts w:hint="eastAsia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学院网络舆情应对处置工作纳入学院应急管理工作统筹安排，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网络舆情工作领导小组总体部署指导舆情管理及处置工作，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党委宣传部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为网络舆情管理及处置总负责部门，舆情涉及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部门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作为第一责任主体应明确职责，积极配合，主动应对，实现舆情事件的高效协调处置。</w:t>
      </w:r>
    </w:p>
    <w:p w14:paraId="7C3A47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40" w:lineRule="exact"/>
        <w:ind w:left="0"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 xml:space="preserve">第四条 </w:t>
      </w:r>
      <w:r>
        <w:rPr>
          <w:rStyle w:val="5"/>
          <w:rFonts w:hint="eastAsia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建立网络舆情监测机制，密切关注网络上涉及学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的舆情信息，及时发现有可能成为焦点、热点的问题，切实做到早发现、早研判、早报告、早处置。</w:t>
      </w:r>
    </w:p>
    <w:p w14:paraId="7E36DF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40" w:lineRule="exact"/>
        <w:ind w:left="0"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>第五条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提高正确引导舆论的意识和工作水平，使舆情信息的宣传报道有利于学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工作大局，有利于舆情涉及事件的妥善处置，有利于学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的安全稳定。</w:t>
      </w:r>
    </w:p>
    <w:p w14:paraId="044A09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40" w:lineRule="exact"/>
        <w:ind w:left="0" w:right="0" w:firstLine="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bookmarkStart w:id="7" w:name="_Toc32723"/>
      <w:bookmarkStart w:id="8" w:name="_Toc23184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第三章 工作机构及职责分工</w:t>
      </w:r>
      <w:bookmarkEnd w:id="7"/>
      <w:bookmarkEnd w:id="8"/>
    </w:p>
    <w:p w14:paraId="689011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40" w:lineRule="exact"/>
        <w:ind w:left="0"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>第六条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成立网络舆情工作领导小组，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党委书记及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长任组长，分管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领导任副组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长，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学院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处（室）、系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（部、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中心（馆）、校区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主要负责人为小组成员。</w:t>
      </w:r>
    </w:p>
    <w:p w14:paraId="1E44EE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40" w:lineRule="exact"/>
        <w:ind w:left="0"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网络舆情工作领导小组主要职责为：指导和部署学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网络舆情管理及处置工作；研究建立网络舆情管理及处置工作机制；指导突发事件网络舆情的处置工作；对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重要时间节点、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重大网络舆情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进行研判、制定应对方案、督查、督办等。</w:t>
      </w:r>
    </w:p>
    <w:p w14:paraId="4FF9923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40" w:lineRule="exact"/>
        <w:ind w:left="0"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>第七条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党委宣传部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为网络舆情管理与处置日常工作牵头部门，负责网络舆情的总体监控、整理、报告、研判、处置以及网络舆论的引导；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开展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内各部门网络舆情管理员的日常管理及培训；对重点媒体平台及管理人员进行日常检查，定期向各部门通报相关情况；进行网络舆情信息的汇总归档；负责与新闻媒体沟通协调。</w:t>
      </w:r>
    </w:p>
    <w:p w14:paraId="4C7375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40" w:lineRule="exact"/>
        <w:ind w:left="0"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>第八条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处（室）、系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中心（馆）、校区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负责对其所属的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学院官网二级子网站、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微信公众号、微博及自媒体进行监测、管理。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各部门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应成立网络舆情工作小组、配备网络舆情管理员，负责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本部门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网络舆情的监测、引导并及时上报舆情信息。</w:t>
      </w:r>
    </w:p>
    <w:p w14:paraId="4FE771E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40" w:lineRule="exact"/>
        <w:ind w:left="0"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>第九条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党委办公室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学院办公室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负责协调、督办网络舆情管理及处置过程中涉及党务、行政事务的相关事宜。</w:t>
      </w:r>
    </w:p>
    <w:p w14:paraId="3B0987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40" w:lineRule="exact"/>
        <w:ind w:left="0"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>第十条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党委组织部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人事处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、党委统战部、工会、负责网络舆情管理与处置工作中涉及干部、人事以及教职工矛盾纠纷的协调工作。</w:t>
      </w:r>
    </w:p>
    <w:p w14:paraId="20D2A20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40" w:lineRule="exact"/>
        <w:ind w:left="0"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>第十一条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学生工作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处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、团委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各学系、校区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负责学生及社团网络舆情的收集和研判工作；对学生开展文明上网宣传引导工作。</w:t>
      </w:r>
    </w:p>
    <w:p w14:paraId="60250C6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40" w:lineRule="exact"/>
        <w:ind w:left="0"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>第十二条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网络与信息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中心负责提供网络信息处置的技术支持；负责与网络运营商的沟通和联系工作；配合有关部门进行网络信息监控工作。</w:t>
      </w:r>
    </w:p>
    <w:p w14:paraId="516EFC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40" w:lineRule="exact"/>
        <w:ind w:left="0"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>第十三条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武装部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保卫处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负责与公安机关沟通联系；协助其依法处罚和打击网上违法活动、鉴定与处罚网上泄露国家机密及其他违法行为等。</w:t>
      </w:r>
    </w:p>
    <w:p w14:paraId="4162ADA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40" w:lineRule="exact"/>
        <w:ind w:left="0"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第十四条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总务处（基建办）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负责网络舆情管理与处置工作中涉及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学院基建工程、师生生活后勤保障等方面的协调工作。</w:t>
      </w:r>
    </w:p>
    <w:p w14:paraId="582567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40" w:lineRule="exact"/>
        <w:ind w:left="0" w:right="0" w:firstLine="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bookmarkStart w:id="9" w:name="_Toc16087"/>
      <w:bookmarkStart w:id="10" w:name="_Toc12142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第四章 处置程序与规范</w:t>
      </w:r>
      <w:bookmarkEnd w:id="9"/>
      <w:bookmarkEnd w:id="10"/>
    </w:p>
    <w:p w14:paraId="3E280F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40" w:lineRule="exact"/>
        <w:ind w:left="0"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>第十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五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>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党委宣传部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及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内各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部门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应安排人员对网络舆情进行实时监测，及时掌握相关信息，加强分析研判，各单位监测到舆情信息后应第一时间口头上报相关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领导及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党委宣传部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在要求时间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内提交书面汇报材料。</w:t>
      </w:r>
    </w:p>
    <w:p w14:paraId="4B82B0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40" w:lineRule="exact"/>
        <w:ind w:left="0"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>第十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六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 xml:space="preserve">条 </w:t>
      </w:r>
      <w:r>
        <w:rPr>
          <w:rStyle w:val="5"/>
          <w:rFonts w:hint="eastAsia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党委宣传部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对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上级网信部门情况通报、学院各部门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收集到的各类舆情信息进行研判，属于重大网络舆情的（媒体广泛关注，对学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声誉造成严重影响或涉及重大敏感问题），由学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舆情工作领导小组或学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主要领导、分管领导决定处理意见；属于一般网络舆情的，由舆情涉及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部门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党委宣传部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指导下开展处置工作。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党委宣传部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建立网络舆情管理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处置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台帐，将收集到的网络舆情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处置情况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及时报送相关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领导。</w:t>
      </w:r>
    </w:p>
    <w:p w14:paraId="145B6A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40" w:lineRule="exact"/>
        <w:ind w:left="0"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按照网络舆情内容的不同，采用不同的方法分类应对处置。属询问、置疑、诉求类的，学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相关部门依法依规进行办理、提出答复意见，由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党委宣传部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或相关部门统一回复；属对学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事件或社会热点、敏感问题恶意传播或炒作类的，依法告知事实真相或事件处置情况，对学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声誉造成重大负面影响的，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学院依法依规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处理；属捏造、歪曲或夸大事实，恶意攻击、诽谤，煽动闹事或涉嫌网上违法犯罪活动类的，学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依法依规报警处理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。 </w:t>
      </w:r>
    </w:p>
    <w:p w14:paraId="635D54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40" w:lineRule="exact"/>
        <w:ind w:left="0"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>第十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七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 xml:space="preserve">条 </w:t>
      </w:r>
      <w:r>
        <w:rPr>
          <w:rStyle w:val="5"/>
          <w:rFonts w:hint="eastAsia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党委宣传部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及各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部门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要落实专人对舆情处置完毕后的相关事态进行动态跟踪，及时反馈信息，根据网络舆情处置需要，由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党委宣传部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和舆情涉及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部门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开展舆论引导，防止不当或有害言论扩散发酵，避免引发次生网络舆情或网络舆情危机。</w:t>
      </w:r>
    </w:p>
    <w:p w14:paraId="11FD60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40" w:lineRule="exact"/>
        <w:ind w:left="0"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>第十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>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在网络舆情事件平息后，舆情涉及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部门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应对网络舆情的发生及处置情况进行总结、梳理、评估，填写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网络舆情处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置登记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和《网络舆情处置情况报告》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，提交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党委宣传部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存档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586AC2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40" w:lineRule="exact"/>
        <w:ind w:left="0" w:right="0" w:firstLine="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bookmarkStart w:id="11" w:name="_Toc7183"/>
      <w:bookmarkStart w:id="12" w:name="_Toc1666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第五章 责任追究</w:t>
      </w:r>
      <w:bookmarkEnd w:id="11"/>
      <w:bookmarkEnd w:id="12"/>
    </w:p>
    <w:p w14:paraId="575E04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40" w:lineRule="exact"/>
        <w:ind w:left="0"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>第十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九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>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将网络舆情工作纳入各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部门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年度工作考核指标体系。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每年对各院部、各部门网络意识形态工作进行一次专项督查。</w:t>
      </w:r>
    </w:p>
    <w:p w14:paraId="794CB1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40" w:lineRule="exact"/>
        <w:ind w:left="0"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>第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二十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>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在</w:t>
      </w:r>
      <w:r>
        <w:rPr>
          <w:rFonts w:hint="eastAsia" w:ascii="宋体" w:hAnsi="宋体" w:eastAsia="宋体" w:cs="宋体"/>
          <w:color w:val="auto"/>
          <w:spacing w:val="-15"/>
          <w:sz w:val="24"/>
          <w:szCs w:val="24"/>
        </w:rPr>
        <w:t>舆情处置过程中，因工作失职或严重错误对学</w:t>
      </w:r>
      <w:r>
        <w:rPr>
          <w:rFonts w:hint="eastAsia" w:ascii="宋体" w:hAnsi="宋体" w:eastAsia="宋体" w:cs="宋体"/>
          <w:color w:val="auto"/>
          <w:spacing w:val="-15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color w:val="auto"/>
          <w:spacing w:val="-15"/>
          <w:sz w:val="24"/>
          <w:szCs w:val="24"/>
        </w:rPr>
        <w:t>声誉造成重大影响的，将视情节对有关</w:t>
      </w:r>
      <w:r>
        <w:rPr>
          <w:rFonts w:hint="eastAsia" w:ascii="宋体" w:hAnsi="宋体" w:eastAsia="宋体" w:cs="宋体"/>
          <w:color w:val="auto"/>
          <w:spacing w:val="-15"/>
          <w:sz w:val="24"/>
          <w:szCs w:val="24"/>
          <w:lang w:val="en-US" w:eastAsia="zh-CN"/>
        </w:rPr>
        <w:t>部门</w:t>
      </w:r>
      <w:r>
        <w:rPr>
          <w:rFonts w:hint="eastAsia" w:ascii="宋体" w:hAnsi="宋体" w:eastAsia="宋体" w:cs="宋体"/>
          <w:color w:val="auto"/>
          <w:spacing w:val="-15"/>
          <w:sz w:val="24"/>
          <w:szCs w:val="24"/>
        </w:rPr>
        <w:t>和个人予以追责处理。</w:t>
      </w:r>
    </w:p>
    <w:p w14:paraId="4F12B9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40" w:lineRule="exact"/>
        <w:ind w:left="0"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>第二十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>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对于发布不实信息形成舆情，对学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或师生的声誉造成损害的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部门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和个人，依法依规予以处理。</w:t>
      </w:r>
    </w:p>
    <w:p w14:paraId="3AA8AF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40" w:lineRule="exact"/>
        <w:ind w:left="0" w:right="0" w:firstLine="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bookmarkStart w:id="13" w:name="_Toc7147"/>
      <w:bookmarkStart w:id="14" w:name="_Toc20424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第六章 附</w:t>
      </w: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则</w:t>
      </w:r>
      <w:bookmarkEnd w:id="13"/>
      <w:bookmarkEnd w:id="14"/>
    </w:p>
    <w:p w14:paraId="7604543A">
      <w:pPr>
        <w:ind w:firstLine="482" w:firstLineChars="200"/>
        <w:rPr>
          <w:rFonts w:hint="eastAsia" w:ascii="宋体" w:hAnsi="宋体" w:cs="宋体"/>
          <w:color w:val="auto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>第二十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三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>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本办法由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党委宣传部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负责解释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。</w:t>
      </w:r>
    </w:p>
    <w:p w14:paraId="2338188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482" w:firstLineChars="200"/>
        <w:textAlignment w:val="auto"/>
        <w:outlineLvl w:val="1"/>
      </w:pP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>第二十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四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</w:rPr>
        <w:t>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本办法自发布之日起施行。</w:t>
      </w:r>
    </w:p>
    <w:p w14:paraId="377045BC">
      <w:pPr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bookmarkStart w:id="15" w:name="_GoBack"/>
      <w:bookmarkEnd w:id="1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NGE0NTBjYWNlNzRiYjk3MTVhZWQ5YWM5MmFkMTIifQ=="/>
  </w:docVars>
  <w:rsids>
    <w:rsidRoot w:val="4F991F4D"/>
    <w:rsid w:val="059350EA"/>
    <w:rsid w:val="065759A1"/>
    <w:rsid w:val="0DBE6860"/>
    <w:rsid w:val="108B5B1C"/>
    <w:rsid w:val="151747AA"/>
    <w:rsid w:val="182B3C73"/>
    <w:rsid w:val="18ED6552"/>
    <w:rsid w:val="1B0E3105"/>
    <w:rsid w:val="1C3E210F"/>
    <w:rsid w:val="1C644D7B"/>
    <w:rsid w:val="1D7F6FA7"/>
    <w:rsid w:val="1F161E18"/>
    <w:rsid w:val="23AC4A38"/>
    <w:rsid w:val="268C5260"/>
    <w:rsid w:val="26B13051"/>
    <w:rsid w:val="26F2065B"/>
    <w:rsid w:val="2A7D2769"/>
    <w:rsid w:val="2C152C6C"/>
    <w:rsid w:val="2D33620A"/>
    <w:rsid w:val="3AE50E6F"/>
    <w:rsid w:val="3B9A1750"/>
    <w:rsid w:val="3BFB4262"/>
    <w:rsid w:val="3EED7AFD"/>
    <w:rsid w:val="3F830D4C"/>
    <w:rsid w:val="40B71E8C"/>
    <w:rsid w:val="43074E43"/>
    <w:rsid w:val="436C4B00"/>
    <w:rsid w:val="44F36042"/>
    <w:rsid w:val="47872C20"/>
    <w:rsid w:val="4A7B3E20"/>
    <w:rsid w:val="4AAF148F"/>
    <w:rsid w:val="4B4970E4"/>
    <w:rsid w:val="4ECA17EB"/>
    <w:rsid w:val="4F991F4D"/>
    <w:rsid w:val="54577186"/>
    <w:rsid w:val="548041E3"/>
    <w:rsid w:val="56374720"/>
    <w:rsid w:val="593949BE"/>
    <w:rsid w:val="59C873FD"/>
    <w:rsid w:val="5BC8431A"/>
    <w:rsid w:val="5D1256C6"/>
    <w:rsid w:val="5D320D6D"/>
    <w:rsid w:val="5FA206E1"/>
    <w:rsid w:val="626E3595"/>
    <w:rsid w:val="64717640"/>
    <w:rsid w:val="66F74D9C"/>
    <w:rsid w:val="68482DFE"/>
    <w:rsid w:val="6D1F7A32"/>
    <w:rsid w:val="6DA83066"/>
    <w:rsid w:val="6EF65DBB"/>
    <w:rsid w:val="74947B1F"/>
    <w:rsid w:val="75077E40"/>
    <w:rsid w:val="7C5C225B"/>
    <w:rsid w:val="7C722B8E"/>
    <w:rsid w:val="7CB1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5">
    <w:name w:val="Strong"/>
    <w:basedOn w:val="4"/>
    <w:qFormat/>
    <w:uiPriority w:val="0"/>
    <w:rPr>
      <w:rFonts w:asciiTheme="minorHAnsi" w:hAnsiTheme="minorHAnsi" w:eastAsiaTheme="minorEastAsia" w:cstheme="minorBid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2024-09-14T02:24:00Z</dcterms:created>
  <dc:creator>YB001</dc:creator>
  <cp:lastModifiedBy>YB001</cp:lastModifiedBy>
  <dcterms:modified xsi:type="dcterms:W3CDTF">2024-09-14T02:27:25Z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0BD03879EE194C6F955530F10E988A42_11</vt:lpwstr>
  </property>
</Properties>
</file>