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6F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jc w:val="center"/>
        <w:textAlignment w:val="auto"/>
        <w:outlineLvl w:val="0"/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0" w:name="_Toc32475"/>
      <w:bookmarkStart w:id="1" w:name="_Toc8227"/>
      <w:bookmarkStart w:id="2" w:name="_Toc9461"/>
      <w:r>
        <w:rPr>
          <w:rFonts w:hint="eastAsia" w:ascii="宋体" w:hAnsi="宋体" w:eastAsia="宋体" w:cs="宋体"/>
          <w:b/>
          <w:bCs/>
          <w:sz w:val="28"/>
          <w:szCs w:val="28"/>
        </w:rPr>
        <w:t>汕头职业技术学院突出业绩奖励办法（试行）</w:t>
      </w:r>
      <w:bookmarkEnd w:id="0"/>
      <w:bookmarkEnd w:id="1"/>
      <w:bookmarkEnd w:id="2"/>
    </w:p>
    <w:p w14:paraId="0AE7D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jc w:val="center"/>
        <w:textAlignment w:val="auto"/>
        <w:outlineLvl w:val="1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汕职院党办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〔</w:t>
      </w:r>
      <w:r>
        <w:rPr>
          <w:rFonts w:hint="eastAsia"/>
          <w:sz w:val="24"/>
          <w:szCs w:val="24"/>
          <w:lang w:val="en-US" w:eastAsia="zh-CN"/>
        </w:rPr>
        <w:t>2022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〕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53</w:t>
      </w:r>
      <w:r>
        <w:rPr>
          <w:rFonts w:hint="eastAsia"/>
          <w:sz w:val="24"/>
          <w:szCs w:val="24"/>
          <w:lang w:val="en-US" w:eastAsia="zh-CN"/>
        </w:rPr>
        <w:t>号</w:t>
      </w:r>
      <w:r>
        <w:rPr>
          <w:rFonts w:hint="eastAsia"/>
          <w:sz w:val="24"/>
          <w:szCs w:val="24"/>
          <w:lang w:eastAsia="zh-CN"/>
        </w:rPr>
        <w:t>）</w:t>
      </w:r>
    </w:p>
    <w:p w14:paraId="35F06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 w:after="157" w:afterLines="50" w:line="440" w:lineRule="exact"/>
        <w:contextualSpacing/>
        <w:jc w:val="center"/>
        <w:textAlignment w:val="auto"/>
        <w:outlineLvl w:val="1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</w:p>
    <w:p w14:paraId="140636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 w:after="157" w:afterLines="50" w:line="440" w:lineRule="exact"/>
        <w:contextualSpacing/>
        <w:jc w:val="center"/>
        <w:textAlignment w:val="auto"/>
        <w:outlineLvl w:val="1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  <w:bookmarkStart w:id="3" w:name="_Toc21749"/>
      <w:bookmarkStart w:id="4" w:name="_Toc5238"/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第一章  总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则</w:t>
      </w:r>
      <w:bookmarkEnd w:id="3"/>
      <w:bookmarkEnd w:id="4"/>
    </w:p>
    <w:p w14:paraId="4009E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482" w:firstLineChars="200"/>
        <w:contextualSpacing/>
        <w:jc w:val="left"/>
        <w:textAlignment w:val="auto"/>
        <w:outlineLvl w:val="1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第一条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围绕学院党建考核、创新强校工程考核，创建省域高水平职业院校、高水平专业群，创设本科专业、本科高职院校，服务地方经济发展等工作目标，鼓励教职员工开拓创新，提高教育教学水平，全面提升人才培养质量，根据《深化新时代教育评价改革总体方案》等有关规定，结合我院实际，特制订本办法。</w:t>
      </w:r>
    </w:p>
    <w:p w14:paraId="302BD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482" w:firstLineChars="200"/>
        <w:contextualSpacing/>
        <w:textAlignment w:val="auto"/>
        <w:outlineLvl w:val="1"/>
        <w:rPr>
          <w:rFonts w:hint="eastAsia"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 xml:space="preserve">第二条 </w:t>
      </w:r>
      <w:r>
        <w:rPr>
          <w:rFonts w:hint="eastAsia" w:ascii="宋体" w:hAnsi="宋体" w:eastAsia="宋体" w:cs="宋体"/>
          <w:kern w:val="0"/>
          <w:sz w:val="24"/>
          <w:szCs w:val="24"/>
        </w:rPr>
        <w:t>突出业绩的奖励金额，原则上在市核定绩效工资总量控制内，结合当年度突出业绩情况核定每个绩点对应的奖励金额</w:t>
      </w:r>
      <w:r>
        <w:rPr>
          <w:rFonts w:hint="eastAsia" w:ascii="宋体" w:hAnsi="宋体" w:eastAsia="宋体" w:cs="宋体"/>
          <w:b/>
          <w:kern w:val="0"/>
          <w:sz w:val="24"/>
          <w:szCs w:val="24"/>
        </w:rPr>
        <w:t>。</w:t>
      </w:r>
    </w:p>
    <w:p w14:paraId="73A813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 w:after="157" w:afterLines="50" w:line="440" w:lineRule="exact"/>
        <w:contextualSpacing/>
        <w:jc w:val="center"/>
        <w:textAlignment w:val="auto"/>
        <w:outlineLvl w:val="1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  <w:bookmarkStart w:id="5" w:name="_Toc11234"/>
      <w:bookmarkStart w:id="6" w:name="_Toc7309"/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第二章  奖励项目及其标准</w:t>
      </w:r>
      <w:bookmarkEnd w:id="5"/>
      <w:bookmarkEnd w:id="6"/>
    </w:p>
    <w:p w14:paraId="07F050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482" w:firstLineChars="200"/>
        <w:contextualSpacing/>
        <w:jc w:val="left"/>
        <w:textAlignment w:val="auto"/>
        <w:outlineLvl w:val="1"/>
        <w:rPr>
          <w:rFonts w:hint="eastAsia" w:ascii="宋体" w:hAnsi="宋体" w:eastAsia="宋体" w:cs="宋体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第三条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学院突出业绩奖励项目类型包括：</w:t>
      </w:r>
      <w:r>
        <w:rPr>
          <w:rFonts w:hint="eastAsia" w:ascii="宋体" w:hAnsi="宋体" w:eastAsia="宋体" w:cs="宋体"/>
          <w:bCs/>
          <w:kern w:val="0"/>
          <w:sz w:val="24"/>
          <w:szCs w:val="24"/>
        </w:rPr>
        <w:t>思想政治与师德荣誉称号；组织建设、学校建设、专业建设、课程建设、教学资源、师资队伍建设；党组织、群团组织获奖；教学类、科技类、艺术类成果；教师团队或个人获竞赛奖励；公开出版教材；指导学生竞赛获奖；科研业绩。奖励标准详见《汕头职业技术学院突出业绩奖励标准》（附件1）。</w:t>
      </w:r>
    </w:p>
    <w:p w14:paraId="21A1B3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 w:after="157" w:afterLines="50" w:line="440" w:lineRule="exact"/>
        <w:contextualSpacing/>
        <w:jc w:val="center"/>
        <w:textAlignment w:val="auto"/>
        <w:outlineLvl w:val="1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  <w:bookmarkStart w:id="7" w:name="_Toc16868"/>
      <w:bookmarkStart w:id="8" w:name="_Toc23491"/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第三章  奖励的程序及奖金分配</w:t>
      </w:r>
      <w:bookmarkEnd w:id="7"/>
      <w:bookmarkEnd w:id="8"/>
    </w:p>
    <w:p w14:paraId="23430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482" w:firstLineChars="200"/>
        <w:contextualSpacing/>
        <w:jc w:val="left"/>
        <w:textAlignment w:val="auto"/>
        <w:outlineLvl w:val="1"/>
        <w:rPr>
          <w:rFonts w:hint="eastAsia" w:ascii="宋体" w:hAnsi="宋体" w:eastAsia="宋体" w:cs="宋体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第四条</w:t>
      </w:r>
      <w:r>
        <w:rPr>
          <w:rFonts w:hint="eastAsia" w:ascii="宋体" w:hAnsi="宋体" w:eastAsia="宋体" w:cs="宋体"/>
          <w:bCs/>
          <w:kern w:val="0"/>
          <w:sz w:val="24"/>
          <w:szCs w:val="24"/>
        </w:rPr>
        <w:t xml:space="preserve"> 突出业绩奖励原则上每年12月组织申报。</w:t>
      </w:r>
    </w:p>
    <w:p w14:paraId="4B8D3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482" w:firstLineChars="200"/>
        <w:contextualSpacing/>
        <w:jc w:val="left"/>
        <w:textAlignment w:val="auto"/>
        <w:outlineLvl w:val="1"/>
        <w:rPr>
          <w:rFonts w:hint="eastAsia" w:ascii="宋体" w:hAnsi="宋体" w:eastAsia="宋体" w:cs="宋体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第五条</w:t>
      </w:r>
      <w:r>
        <w:rPr>
          <w:rFonts w:hint="eastAsia" w:ascii="宋体" w:hAnsi="宋体" w:eastAsia="宋体" w:cs="宋体"/>
          <w:bCs/>
          <w:kern w:val="0"/>
          <w:sz w:val="24"/>
          <w:szCs w:val="24"/>
        </w:rPr>
        <w:t xml:space="preserve"> 申报程序：</w:t>
      </w:r>
    </w:p>
    <w:p w14:paraId="09C7B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480" w:firstLineChars="200"/>
        <w:contextualSpacing/>
        <w:jc w:val="left"/>
        <w:textAlignment w:val="auto"/>
        <w:outlineLvl w:val="1"/>
        <w:rPr>
          <w:rFonts w:hint="eastAsia" w:ascii="宋体" w:hAnsi="宋体" w:eastAsia="宋体" w:cs="宋体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</w:rPr>
        <w:t>（一）由学院人事处发布学院突出业绩奖励申报通知。</w:t>
      </w:r>
    </w:p>
    <w:p w14:paraId="4AEC3A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480" w:firstLineChars="200"/>
        <w:contextualSpacing/>
        <w:jc w:val="left"/>
        <w:textAlignment w:val="auto"/>
        <w:outlineLvl w:val="1"/>
        <w:rPr>
          <w:rFonts w:hint="eastAsia" w:ascii="宋体" w:hAnsi="宋体" w:eastAsia="宋体" w:cs="宋体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</w:rPr>
        <w:t>（二）申报人填写《汕头职业技术学院突出业绩认定申报表》（附件3）并提供佐证材料。申报人应对提交的申报材料真实性负责。</w:t>
      </w:r>
    </w:p>
    <w:p w14:paraId="7582B1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480" w:firstLineChars="200"/>
        <w:contextualSpacing/>
        <w:jc w:val="left"/>
        <w:textAlignment w:val="auto"/>
        <w:outlineLvl w:val="1"/>
        <w:rPr>
          <w:rFonts w:hint="eastAsia" w:ascii="宋体" w:hAnsi="宋体" w:eastAsia="宋体" w:cs="宋体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</w:rPr>
        <w:t>（三）申报人按要求将申报材料提交至所在系（部、院）、职能部门；所在系（部、院）、职能部门召开党政联席会议、直属党支部会议对申报人材料进行初审；初审合格的人员推荐至项目主管职能部门。</w:t>
      </w:r>
    </w:p>
    <w:p w14:paraId="69710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480" w:firstLineChars="200"/>
        <w:contextualSpacing/>
        <w:jc w:val="left"/>
        <w:textAlignment w:val="auto"/>
        <w:outlineLvl w:val="1"/>
        <w:rPr>
          <w:rFonts w:hint="eastAsia" w:ascii="宋体" w:hAnsi="宋体" w:eastAsia="宋体" w:cs="宋体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</w:rPr>
        <w:t>（四）各项目主管职能部门负责组织复审。</w:t>
      </w:r>
    </w:p>
    <w:p w14:paraId="7B490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480" w:firstLineChars="200"/>
        <w:contextualSpacing/>
        <w:jc w:val="left"/>
        <w:textAlignment w:val="auto"/>
        <w:outlineLvl w:val="1"/>
        <w:rPr>
          <w:rFonts w:hint="eastAsia" w:ascii="宋体" w:hAnsi="宋体" w:eastAsia="宋体" w:cs="宋体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</w:rPr>
        <w:t>（五）人事处牵头各项目主管职能部门成立突出业绩审核小组，对突出业绩进行审核确认，并对审核确认结果进行公示，公示时间不少于5个工作日。</w:t>
      </w:r>
    </w:p>
    <w:p w14:paraId="50CD5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480" w:firstLineChars="200"/>
        <w:contextualSpacing/>
        <w:jc w:val="left"/>
        <w:textAlignment w:val="auto"/>
        <w:outlineLvl w:val="1"/>
        <w:rPr>
          <w:rFonts w:hint="eastAsia" w:ascii="宋体" w:hAnsi="宋体" w:eastAsia="宋体" w:cs="宋体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</w:rPr>
        <w:t>（六）审核结果经公示无异议后，反馈给申报人所在部门。</w:t>
      </w:r>
    </w:p>
    <w:p w14:paraId="6BDE5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480" w:firstLineChars="200"/>
        <w:contextualSpacing/>
        <w:jc w:val="left"/>
        <w:textAlignment w:val="auto"/>
        <w:outlineLvl w:val="1"/>
        <w:rPr>
          <w:rFonts w:hint="eastAsia" w:ascii="宋体" w:hAnsi="宋体" w:eastAsia="宋体" w:cs="宋体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</w:rPr>
        <w:t>（七）由申报人所在部门根据审核结果，汇总核算统计突出业绩奖励绩点报人事处，由人事处汇总全学院突出业绩绩点，制定当年度突出业绩奖励发放方案。</w:t>
      </w:r>
    </w:p>
    <w:p w14:paraId="3FAAE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482" w:firstLineChars="200"/>
        <w:contextualSpacing/>
        <w:jc w:val="left"/>
        <w:textAlignment w:val="auto"/>
        <w:outlineLvl w:val="1"/>
        <w:rPr>
          <w:rFonts w:hint="eastAsia" w:ascii="宋体" w:hAnsi="宋体" w:eastAsia="宋体" w:cs="宋体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第六条</w:t>
      </w:r>
      <w:r>
        <w:rPr>
          <w:rFonts w:hint="eastAsia" w:ascii="宋体" w:hAnsi="宋体" w:eastAsia="宋体" w:cs="宋体"/>
          <w:bCs/>
          <w:kern w:val="0"/>
          <w:sz w:val="24"/>
          <w:szCs w:val="24"/>
        </w:rPr>
        <w:t xml:space="preserve"> 奖金发放：</w:t>
      </w:r>
    </w:p>
    <w:p w14:paraId="5BAC7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480" w:firstLineChars="200"/>
        <w:contextualSpacing/>
        <w:jc w:val="left"/>
        <w:textAlignment w:val="auto"/>
        <w:outlineLvl w:val="1"/>
        <w:rPr>
          <w:rFonts w:hint="eastAsia" w:ascii="宋体" w:hAnsi="宋体" w:eastAsia="宋体" w:cs="宋体"/>
          <w:bCs/>
          <w:kern w:val="0"/>
          <w:sz w:val="24"/>
          <w:szCs w:val="24"/>
        </w:rPr>
      </w:pPr>
      <w:bookmarkStart w:id="9" w:name="_Toc28507"/>
      <w:bookmarkStart w:id="10" w:name="_Toc16669"/>
      <w:bookmarkStart w:id="11" w:name="_Toc32431"/>
      <w:r>
        <w:rPr>
          <w:rFonts w:hint="eastAsia" w:ascii="宋体" w:hAnsi="宋体" w:eastAsia="宋体" w:cs="宋体"/>
          <w:bCs/>
          <w:kern w:val="0"/>
          <w:sz w:val="24"/>
          <w:szCs w:val="24"/>
        </w:rPr>
        <w:t>人事处提交计划财务处统一发放。</w:t>
      </w:r>
      <w:bookmarkEnd w:id="9"/>
      <w:bookmarkEnd w:id="10"/>
      <w:bookmarkEnd w:id="11"/>
    </w:p>
    <w:p w14:paraId="6F229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contextualSpacing/>
        <w:jc w:val="center"/>
        <w:textAlignment w:val="auto"/>
        <w:outlineLvl w:val="1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  <w:bookmarkStart w:id="12" w:name="_Toc7754"/>
      <w:bookmarkStart w:id="13" w:name="_Toc27592"/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第四章  附则</w:t>
      </w:r>
      <w:bookmarkEnd w:id="12"/>
      <w:bookmarkEnd w:id="13"/>
    </w:p>
    <w:p w14:paraId="761EC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482" w:firstLineChars="200"/>
        <w:contextualSpacing/>
        <w:jc w:val="left"/>
        <w:textAlignment w:val="auto"/>
        <w:outlineLvl w:val="1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第七条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本办法中规定的奖励类别和范围，根据国家、广东省和汕头市有关奖励范围的变动而调整。</w:t>
      </w:r>
    </w:p>
    <w:p w14:paraId="58B387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482" w:firstLineChars="200"/>
        <w:contextualSpacing/>
        <w:jc w:val="left"/>
        <w:textAlignment w:val="auto"/>
        <w:outlineLvl w:val="1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第八条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申报人员（团体项目的全部参与人员）在获奖年、项目进行年及奖励申报年期间，应完成学院规定的年度教学工作量，年度考核合格以上，无教学事故，师德师风考核合格以上，并且执行师德师风一票否决制，对违背学术道德规范的突出业绩不予奖励（已奖励的一律追回）。</w:t>
      </w:r>
    </w:p>
    <w:p w14:paraId="7C762D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482" w:firstLineChars="200"/>
        <w:contextualSpacing/>
        <w:jc w:val="left"/>
        <w:textAlignment w:val="auto"/>
        <w:outlineLvl w:val="1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第九条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本办法自发布之日起施行。《汕头职业技术学院学术、技术、艺术成果和科研业绩奖励办法》、《汕头职业技术学院职业技能竞赛管理办法》（修订）同时废止。本办法与上级文件相冲突的，以上级文件为依据。</w:t>
      </w:r>
    </w:p>
    <w:p w14:paraId="52A02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482" w:firstLineChars="200"/>
        <w:contextualSpacing/>
        <w:jc w:val="left"/>
        <w:textAlignment w:val="auto"/>
        <w:outlineLvl w:val="1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第十条</w:t>
      </w:r>
      <w:r>
        <w:rPr>
          <w:rFonts w:hint="eastAsia" w:ascii="宋体" w:hAnsi="宋体" w:eastAsia="宋体" w:cs="宋体"/>
          <w:sz w:val="24"/>
          <w:szCs w:val="24"/>
        </w:rPr>
        <w:t xml:space="preserve"> 本办法由学院人事处负责解释。</w:t>
      </w:r>
    </w:p>
    <w:p w14:paraId="37874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contextualSpacing/>
        <w:jc w:val="left"/>
        <w:textAlignment w:val="auto"/>
        <w:outlineLvl w:val="1"/>
        <w:rPr>
          <w:rFonts w:hint="eastAsia" w:ascii="宋体" w:hAnsi="宋体" w:eastAsia="宋体" w:cs="宋体"/>
          <w:sz w:val="24"/>
          <w:szCs w:val="24"/>
        </w:rPr>
      </w:pPr>
    </w:p>
    <w:p w14:paraId="16FB5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contextualSpacing/>
        <w:jc w:val="left"/>
        <w:textAlignment w:val="auto"/>
        <w:outlineLvl w:val="1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附件：1. 汕头职业技术学院突出业绩奖励标准</w:t>
      </w:r>
    </w:p>
    <w:p w14:paraId="108DD3D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720" w:firstLineChars="300"/>
        <w:contextualSpacing/>
        <w:jc w:val="left"/>
        <w:textAlignment w:val="auto"/>
        <w:outlineLvl w:val="1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汕头职业技术学院突出业绩计分说明</w:t>
      </w:r>
    </w:p>
    <w:p w14:paraId="4E8379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720" w:firstLineChars="300"/>
        <w:contextualSpacing/>
        <w:jc w:val="left"/>
        <w:textAlignment w:val="auto"/>
        <w:outlineLvl w:val="1"/>
      </w:pPr>
      <w:r>
        <w:rPr>
          <w:rFonts w:hint="eastAsia" w:ascii="宋体" w:hAnsi="宋体" w:eastAsia="宋体" w:cs="宋体"/>
          <w:kern w:val="0"/>
          <w:sz w:val="24"/>
          <w:szCs w:val="24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</w:rPr>
        <w:t>汕头职业技术学院突出业绩认定申报表</w:t>
      </w:r>
    </w:p>
    <w:p w14:paraId="5482E8E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440" w:lineRule="exact"/>
        <w:ind w:left="0" w:leftChars="0" w:firstLine="0" w:firstLineChars="0"/>
        <w:jc w:val="center"/>
        <w:textAlignment w:val="auto"/>
        <w:outlineLvl w:val="1"/>
        <w:rPr>
          <w:rFonts w:hint="eastAsia"/>
          <w:color w:val="auto"/>
          <w:sz w:val="28"/>
          <w:szCs w:val="28"/>
        </w:rPr>
      </w:pPr>
    </w:p>
    <w:p w14:paraId="2A32DB88">
      <w:bookmarkStart w:id="14" w:name="_GoBack"/>
      <w:bookmarkEnd w:id="1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2546E6"/>
    <w:multiLevelType w:val="singleLevel"/>
    <w:tmpl w:val="4C2546E6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wNTE3YTE2OTllOTExYzMwNWVhMTVmZGIyNGFlM2YifQ=="/>
  </w:docVars>
  <w:rsids>
    <w:rsidRoot w:val="1A5C4C64"/>
    <w:rsid w:val="1A5C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Arial" w:hAnsi="Arial" w:eastAsia="黑体"/>
      <w:b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2024-09-01T15:54:00Z</dcterms:created>
  <dc:creator>WPS_1713152101</dc:creator>
  <cp:lastModifiedBy>WPS_1713152101</cp:lastModifiedBy>
  <dcterms:modified xsi:type="dcterms:W3CDTF">2024-09-01T15:54:13Z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E64D6B346F734549909B37525901C810_11</vt:lpwstr>
  </property>
</Properties>
</file>