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D133A">
      <w:pPr>
        <w:keepNext w:val="0"/>
        <w:keepLines w:val="0"/>
        <w:pageBreakBefore w:val="0"/>
        <w:widowControl w:val="0"/>
        <w:kinsoku/>
        <w:wordWrap/>
        <w:overflowPunct/>
        <w:topLinePunct w:val="0"/>
        <w:autoSpaceDE/>
        <w:autoSpaceDN/>
        <w:bidi w:val="0"/>
        <w:adjustRightInd/>
        <w:snapToGrid/>
        <w:spacing w:before="158" w:beforeLines="50" w:after="158" w:afterLines="50" w:line="440" w:lineRule="exact"/>
        <w:jc w:val="center"/>
        <w:textAlignment w:val="auto"/>
        <w:outlineLvl w:val="0"/>
        <w:rPr>
          <w:rFonts w:ascii="宋体" w:hAnsi="宋体" w:cs="宋体"/>
          <w:b/>
          <w:color w:val="auto"/>
          <w:sz w:val="28"/>
          <w:szCs w:val="28"/>
        </w:rPr>
      </w:pPr>
      <w:bookmarkStart w:id="0" w:name="_Toc2325"/>
      <w:bookmarkStart w:id="1" w:name="_Toc21014"/>
      <w:bookmarkStart w:id="2" w:name="_Toc14188"/>
      <w:r>
        <w:rPr>
          <w:rFonts w:hint="eastAsia" w:ascii="宋体" w:hAnsi="宋体" w:cs="宋体"/>
          <w:b/>
          <w:color w:val="auto"/>
          <w:sz w:val="28"/>
          <w:szCs w:val="28"/>
        </w:rPr>
        <w:t>汕头职业技术学院学术道德规范（试行）</w:t>
      </w:r>
      <w:bookmarkEnd w:id="0"/>
      <w:bookmarkEnd w:id="1"/>
      <w:bookmarkEnd w:id="2"/>
    </w:p>
    <w:p w14:paraId="116D0331">
      <w:pPr>
        <w:keepNext w:val="0"/>
        <w:keepLines w:val="0"/>
        <w:pageBreakBefore w:val="0"/>
        <w:widowControl w:val="0"/>
        <w:kinsoku/>
        <w:wordWrap/>
        <w:overflowPunct/>
        <w:topLinePunct w:val="0"/>
        <w:autoSpaceDE/>
        <w:autoSpaceDN/>
        <w:bidi w:val="0"/>
        <w:adjustRightInd/>
        <w:snapToGrid/>
        <w:jc w:val="center"/>
        <w:outlineLvl w:val="1"/>
        <w:rPr>
          <w:color w:val="auto"/>
        </w:rPr>
      </w:pPr>
      <w:r>
        <w:rPr>
          <w:rFonts w:hint="eastAsia"/>
          <w:color w:val="auto"/>
          <w:sz w:val="24"/>
        </w:rPr>
        <w:t>（汕职院发</w:t>
      </w:r>
      <w:r>
        <w:rPr>
          <w:rFonts w:hint="eastAsia" w:ascii="宋体" w:hAnsi="宋体" w:cs="宋体"/>
          <w:color w:val="auto"/>
          <w:sz w:val="24"/>
        </w:rPr>
        <w:t>〔</w:t>
      </w:r>
      <w:r>
        <w:rPr>
          <w:rFonts w:hint="eastAsia"/>
          <w:color w:val="auto"/>
          <w:sz w:val="24"/>
        </w:rPr>
        <w:t>2014</w:t>
      </w:r>
      <w:r>
        <w:rPr>
          <w:rFonts w:hint="eastAsia" w:ascii="宋体" w:hAnsi="宋体" w:cs="宋体"/>
          <w:color w:val="auto"/>
          <w:sz w:val="24"/>
        </w:rPr>
        <w:t>〕35</w:t>
      </w:r>
      <w:r>
        <w:rPr>
          <w:rFonts w:hint="eastAsia"/>
          <w:color w:val="auto"/>
          <w:sz w:val="24"/>
        </w:rPr>
        <w:t>号）</w:t>
      </w:r>
    </w:p>
    <w:p w14:paraId="1C92ECC8">
      <w:pPr>
        <w:keepNext w:val="0"/>
        <w:keepLines w:val="0"/>
        <w:pageBreakBefore w:val="0"/>
        <w:widowControl w:val="0"/>
        <w:kinsoku/>
        <w:wordWrap/>
        <w:overflowPunct/>
        <w:topLinePunct w:val="0"/>
        <w:autoSpaceDE/>
        <w:autoSpaceDN/>
        <w:bidi w:val="0"/>
        <w:adjustRightInd/>
        <w:snapToGrid/>
        <w:spacing w:before="158" w:beforeLines="50" w:after="158" w:afterLines="50" w:line="440" w:lineRule="exact"/>
        <w:jc w:val="center"/>
        <w:textAlignment w:val="baseline"/>
        <w:outlineLvl w:val="1"/>
        <w:rPr>
          <w:rFonts w:ascii="宋体" w:hAnsi="宋体" w:cs="宋体"/>
          <w:b/>
          <w:bCs/>
          <w:color w:val="auto"/>
          <w:sz w:val="24"/>
        </w:rPr>
      </w:pPr>
      <w:bookmarkStart w:id="3" w:name="_Toc11727"/>
      <w:bookmarkStart w:id="4" w:name="_Toc2652"/>
      <w:r>
        <w:rPr>
          <w:rFonts w:hint="eastAsia" w:ascii="宋体" w:hAnsi="宋体" w:cs="宋体"/>
          <w:b/>
          <w:bCs/>
          <w:color w:val="auto"/>
          <w:sz w:val="24"/>
        </w:rPr>
        <w:t>第一章 总  则</w:t>
      </w:r>
      <w:bookmarkEnd w:id="3"/>
      <w:bookmarkEnd w:id="4"/>
    </w:p>
    <w:p w14:paraId="36999996">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baseline"/>
        <w:outlineLvl w:val="1"/>
        <w:rPr>
          <w:rFonts w:ascii="宋体" w:hAnsi="宋体" w:cs="宋体"/>
          <w:color w:val="auto"/>
          <w:sz w:val="24"/>
        </w:rPr>
      </w:pPr>
      <w:r>
        <w:rPr>
          <w:rFonts w:hint="eastAsia" w:ascii="宋体" w:hAnsi="宋体" w:cs="宋体"/>
          <w:b/>
          <w:color w:val="auto"/>
          <w:sz w:val="24"/>
        </w:rPr>
        <w:t>第一条</w:t>
      </w:r>
      <w:r>
        <w:rPr>
          <w:rFonts w:hint="eastAsia" w:ascii="宋体" w:hAnsi="宋体" w:cs="宋体"/>
          <w:color w:val="auto"/>
          <w:sz w:val="24"/>
        </w:rPr>
        <w:t xml:space="preserve"> 为发扬实事求是的科研创新精神，倡导严谨治学、民主务实、勇于创新的学风，维护学术道德，规范学术行为，严明学术纪律，坚决反对不良学风，有效遏制学术不端行为，营造求真务实的学术氛围和风清气正的育人环境，根据国家有关法律规定和教育部有关学术规范系列文件精神，结合我院实际情况，制定本规范。</w:t>
      </w:r>
    </w:p>
    <w:p w14:paraId="274FB1F2">
      <w:pPr>
        <w:keepNext w:val="0"/>
        <w:keepLines w:val="0"/>
        <w:pageBreakBefore w:val="0"/>
        <w:widowControl w:val="0"/>
        <w:kinsoku/>
        <w:wordWrap/>
        <w:overflowPunct/>
        <w:topLinePunct w:val="0"/>
        <w:autoSpaceDE/>
        <w:autoSpaceDN/>
        <w:bidi w:val="0"/>
        <w:adjustRightInd/>
        <w:snapToGrid/>
        <w:spacing w:line="440" w:lineRule="exact"/>
        <w:ind w:firstLine="482" w:firstLineChars="200"/>
        <w:outlineLvl w:val="1"/>
        <w:rPr>
          <w:rFonts w:ascii="宋体" w:hAnsi="宋体" w:cs="宋体"/>
          <w:color w:val="auto"/>
          <w:sz w:val="24"/>
        </w:rPr>
      </w:pPr>
      <w:r>
        <w:rPr>
          <w:rFonts w:hint="eastAsia" w:ascii="宋体" w:hAnsi="宋体" w:cs="宋体"/>
          <w:b/>
          <w:color w:val="auto"/>
          <w:sz w:val="24"/>
        </w:rPr>
        <w:t>第二条</w:t>
      </w:r>
      <w:r>
        <w:rPr>
          <w:rFonts w:hint="eastAsia" w:ascii="宋体" w:hAnsi="宋体" w:cs="宋体"/>
          <w:color w:val="auto"/>
          <w:sz w:val="24"/>
        </w:rPr>
        <w:t xml:space="preserve"> 本规范适用于学院</w:t>
      </w:r>
      <w:r>
        <w:rPr>
          <w:rFonts w:hint="eastAsia" w:ascii="宋体" w:hAnsi="宋体" w:cs="宋体"/>
          <w:color w:val="auto"/>
          <w:kern w:val="0"/>
          <w:sz w:val="24"/>
        </w:rPr>
        <w:t>所有在职专任教师、研究人员和行政职员，所有在校学生，以及以汕头职业技术学院名义从事教学科研活动的所有人员（含各类特聘、兼职人员）。</w:t>
      </w:r>
    </w:p>
    <w:p w14:paraId="39FF2C82">
      <w:pPr>
        <w:keepNext w:val="0"/>
        <w:keepLines w:val="0"/>
        <w:pageBreakBefore w:val="0"/>
        <w:widowControl w:val="0"/>
        <w:kinsoku/>
        <w:wordWrap/>
        <w:overflowPunct/>
        <w:topLinePunct w:val="0"/>
        <w:autoSpaceDE/>
        <w:autoSpaceDN/>
        <w:bidi w:val="0"/>
        <w:adjustRightInd/>
        <w:snapToGrid/>
        <w:spacing w:before="158" w:beforeLines="50" w:after="158" w:afterLines="50" w:line="440" w:lineRule="exact"/>
        <w:jc w:val="center"/>
        <w:textAlignment w:val="baseline"/>
        <w:outlineLvl w:val="1"/>
        <w:rPr>
          <w:rFonts w:ascii="宋体" w:hAnsi="宋体" w:cs="宋体"/>
          <w:b/>
          <w:bCs/>
          <w:color w:val="auto"/>
          <w:sz w:val="24"/>
        </w:rPr>
      </w:pPr>
      <w:bookmarkStart w:id="5" w:name="_Toc7414"/>
      <w:bookmarkStart w:id="6" w:name="_Toc3133"/>
      <w:r>
        <w:rPr>
          <w:rFonts w:hint="eastAsia" w:ascii="宋体" w:hAnsi="宋体" w:cs="宋体"/>
          <w:b/>
          <w:bCs/>
          <w:color w:val="auto"/>
          <w:sz w:val="24"/>
        </w:rPr>
        <w:t>第二章 学术道德规范</w:t>
      </w:r>
      <w:bookmarkEnd w:id="5"/>
      <w:bookmarkEnd w:id="6"/>
    </w:p>
    <w:p w14:paraId="56F7B008">
      <w:pPr>
        <w:keepNext w:val="0"/>
        <w:keepLines w:val="0"/>
        <w:pageBreakBefore w:val="0"/>
        <w:widowControl w:val="0"/>
        <w:kinsoku/>
        <w:wordWrap/>
        <w:overflowPunct/>
        <w:topLinePunct w:val="0"/>
        <w:autoSpaceDE/>
        <w:autoSpaceDN/>
        <w:bidi w:val="0"/>
        <w:adjustRightInd/>
        <w:snapToGrid/>
        <w:spacing w:line="440" w:lineRule="exact"/>
        <w:ind w:firstLine="482" w:firstLineChars="200"/>
        <w:outlineLvl w:val="1"/>
        <w:rPr>
          <w:rFonts w:ascii="宋体" w:hAnsi="宋体" w:cs="宋体"/>
          <w:color w:val="auto"/>
          <w:sz w:val="24"/>
        </w:rPr>
      </w:pPr>
      <w:r>
        <w:rPr>
          <w:rFonts w:hint="eastAsia" w:ascii="宋体" w:hAnsi="宋体" w:cs="宋体"/>
          <w:b/>
          <w:color w:val="auto"/>
          <w:sz w:val="24"/>
        </w:rPr>
        <w:t>第三条</w:t>
      </w:r>
      <w:r>
        <w:rPr>
          <w:rFonts w:hint="eastAsia" w:ascii="宋体" w:hAnsi="宋体" w:cs="宋体"/>
          <w:color w:val="auto"/>
          <w:sz w:val="24"/>
        </w:rPr>
        <w:t xml:space="preserve"> 基本学术规范</w:t>
      </w:r>
    </w:p>
    <w:p w14:paraId="07C53BB4">
      <w:pPr>
        <w:keepNext w:val="0"/>
        <w:keepLines w:val="0"/>
        <w:pageBreakBefore w:val="0"/>
        <w:widowControl w:val="0"/>
        <w:kinsoku/>
        <w:wordWrap/>
        <w:overflowPunct/>
        <w:topLinePunct w:val="0"/>
        <w:autoSpaceDE/>
        <w:autoSpaceDN/>
        <w:bidi w:val="0"/>
        <w:adjustRightInd/>
        <w:snapToGrid/>
        <w:spacing w:line="440" w:lineRule="exact"/>
        <w:ind w:firstLine="480" w:firstLineChars="200"/>
        <w:outlineLvl w:val="1"/>
        <w:rPr>
          <w:rFonts w:ascii="宋体" w:hAnsi="宋体" w:cs="宋体"/>
          <w:color w:val="auto"/>
          <w:sz w:val="24"/>
        </w:rPr>
      </w:pPr>
      <w:r>
        <w:rPr>
          <w:rFonts w:hint="eastAsia" w:ascii="宋体" w:hAnsi="宋体" w:cs="宋体"/>
          <w:color w:val="auto"/>
          <w:sz w:val="24"/>
        </w:rPr>
        <w:t>（一）全院师生员工应自觉遵守《中华人民共和国著作权法》、《中华人民共和国专利法》、《中华人民共和国合同法》、《中华人民共和国国家通用语言文字法》和相关法律、法规。</w:t>
      </w:r>
    </w:p>
    <w:p w14:paraId="5A1772CC">
      <w:pPr>
        <w:keepNext w:val="0"/>
        <w:keepLines w:val="0"/>
        <w:pageBreakBefore w:val="0"/>
        <w:widowControl w:val="0"/>
        <w:kinsoku/>
        <w:wordWrap/>
        <w:overflowPunct/>
        <w:topLinePunct w:val="0"/>
        <w:autoSpaceDE/>
        <w:autoSpaceDN/>
        <w:bidi w:val="0"/>
        <w:adjustRightInd/>
        <w:snapToGrid/>
        <w:spacing w:line="440" w:lineRule="exact"/>
        <w:ind w:firstLine="480" w:firstLineChars="200"/>
        <w:outlineLvl w:val="1"/>
        <w:rPr>
          <w:rFonts w:ascii="宋体" w:hAnsi="宋体" w:cs="宋体"/>
          <w:color w:val="auto"/>
          <w:sz w:val="24"/>
        </w:rPr>
      </w:pPr>
      <w:r>
        <w:rPr>
          <w:rFonts w:hint="eastAsia" w:ascii="宋体" w:hAnsi="宋体" w:cs="宋体"/>
          <w:color w:val="auto"/>
          <w:sz w:val="24"/>
        </w:rPr>
        <w:t>（二）依法保护学校和个人的知识产权，充分尊重他人的知识产权。</w:t>
      </w:r>
    </w:p>
    <w:p w14:paraId="0326677D">
      <w:pPr>
        <w:keepNext w:val="0"/>
        <w:keepLines w:val="0"/>
        <w:pageBreakBefore w:val="0"/>
        <w:widowControl w:val="0"/>
        <w:kinsoku/>
        <w:wordWrap/>
        <w:overflowPunct/>
        <w:topLinePunct w:val="0"/>
        <w:autoSpaceDE/>
        <w:autoSpaceDN/>
        <w:bidi w:val="0"/>
        <w:adjustRightInd/>
        <w:snapToGrid/>
        <w:spacing w:line="440" w:lineRule="exact"/>
        <w:ind w:firstLine="482" w:firstLineChars="200"/>
        <w:outlineLvl w:val="1"/>
        <w:rPr>
          <w:rFonts w:ascii="宋体" w:hAnsi="宋体" w:cs="宋体"/>
          <w:color w:val="auto"/>
          <w:sz w:val="24"/>
        </w:rPr>
      </w:pPr>
      <w:r>
        <w:rPr>
          <w:rFonts w:hint="eastAsia" w:ascii="宋体" w:hAnsi="宋体" w:cs="宋体"/>
          <w:b/>
          <w:color w:val="auto"/>
          <w:sz w:val="24"/>
        </w:rPr>
        <w:t>第四条</w:t>
      </w:r>
      <w:r>
        <w:rPr>
          <w:rFonts w:hint="eastAsia" w:ascii="宋体" w:hAnsi="宋体" w:cs="宋体"/>
          <w:color w:val="auto"/>
          <w:sz w:val="24"/>
        </w:rPr>
        <w:t xml:space="preserve"> 科学研究规范</w:t>
      </w:r>
    </w:p>
    <w:p w14:paraId="02D0A826">
      <w:pPr>
        <w:keepNext w:val="0"/>
        <w:keepLines w:val="0"/>
        <w:pageBreakBefore w:val="0"/>
        <w:widowControl w:val="0"/>
        <w:kinsoku/>
        <w:wordWrap/>
        <w:overflowPunct/>
        <w:topLinePunct w:val="0"/>
        <w:autoSpaceDE/>
        <w:autoSpaceDN/>
        <w:bidi w:val="0"/>
        <w:adjustRightInd/>
        <w:snapToGrid/>
        <w:spacing w:line="440" w:lineRule="exact"/>
        <w:ind w:firstLine="480" w:firstLineChars="200"/>
        <w:outlineLvl w:val="1"/>
        <w:rPr>
          <w:rFonts w:ascii="宋体" w:hAnsi="宋体" w:cs="宋体"/>
          <w:color w:val="auto"/>
          <w:sz w:val="24"/>
        </w:rPr>
      </w:pPr>
      <w:r>
        <w:rPr>
          <w:rFonts w:hint="eastAsia" w:ascii="宋体" w:hAnsi="宋体" w:cs="宋体"/>
          <w:color w:val="auto"/>
          <w:sz w:val="24"/>
        </w:rPr>
        <w:t>（一）在申报科研项目前，检索相关文献并论证、分析，在全面掌握相关研究资料信息的基础上，科学制定研究方案。</w:t>
      </w:r>
    </w:p>
    <w:p w14:paraId="5B314717">
      <w:pPr>
        <w:keepNext w:val="0"/>
        <w:keepLines w:val="0"/>
        <w:pageBreakBefore w:val="0"/>
        <w:widowControl w:val="0"/>
        <w:kinsoku/>
        <w:wordWrap/>
        <w:overflowPunct/>
        <w:topLinePunct w:val="0"/>
        <w:autoSpaceDE/>
        <w:autoSpaceDN/>
        <w:bidi w:val="0"/>
        <w:adjustRightInd/>
        <w:snapToGrid/>
        <w:spacing w:line="440" w:lineRule="exact"/>
        <w:ind w:firstLine="480" w:firstLineChars="200"/>
        <w:outlineLvl w:val="1"/>
        <w:rPr>
          <w:rFonts w:ascii="宋体" w:hAnsi="宋体" w:cs="宋体"/>
          <w:color w:val="auto"/>
          <w:sz w:val="24"/>
        </w:rPr>
      </w:pPr>
      <w:r>
        <w:rPr>
          <w:rFonts w:hint="eastAsia" w:ascii="宋体" w:hAnsi="宋体" w:cs="宋体"/>
          <w:color w:val="auto"/>
          <w:sz w:val="24"/>
        </w:rPr>
        <w:t>（二）申报科研项目时，要使用他人成果的，必须征得他人同意。如实填写有关个人学术信息，不得伪造专家评价、签名、证书及其他相关证明材料。</w:t>
      </w:r>
    </w:p>
    <w:p w14:paraId="2A96C9B3">
      <w:pPr>
        <w:keepNext w:val="0"/>
        <w:keepLines w:val="0"/>
        <w:pageBreakBefore w:val="0"/>
        <w:widowControl w:val="0"/>
        <w:kinsoku/>
        <w:wordWrap/>
        <w:overflowPunct/>
        <w:topLinePunct w:val="0"/>
        <w:autoSpaceDE/>
        <w:autoSpaceDN/>
        <w:bidi w:val="0"/>
        <w:adjustRightInd/>
        <w:snapToGrid/>
        <w:spacing w:line="440" w:lineRule="exact"/>
        <w:ind w:firstLine="480" w:firstLineChars="200"/>
        <w:outlineLvl w:val="1"/>
        <w:rPr>
          <w:rFonts w:ascii="宋体" w:hAnsi="宋体" w:cs="宋体"/>
          <w:color w:val="auto"/>
          <w:sz w:val="24"/>
        </w:rPr>
      </w:pPr>
      <w:r>
        <w:rPr>
          <w:rFonts w:hint="eastAsia" w:ascii="宋体" w:hAnsi="宋体" w:cs="宋体"/>
          <w:color w:val="auto"/>
          <w:sz w:val="24"/>
        </w:rPr>
        <w:t>（三）在学术研究工作中坚持严谨务实、一丝不苟的科学态度，注重学术质量，不得故意捏造、篡改数据或其他资料，反对投机取巧、粗制滥造、盲目追求数量不顾质量的浮躁作风和行为。</w:t>
      </w:r>
    </w:p>
    <w:p w14:paraId="3ED9659E">
      <w:pPr>
        <w:keepNext w:val="0"/>
        <w:keepLines w:val="0"/>
        <w:pageBreakBefore w:val="0"/>
        <w:widowControl w:val="0"/>
        <w:kinsoku/>
        <w:wordWrap/>
        <w:overflowPunct/>
        <w:topLinePunct w:val="0"/>
        <w:autoSpaceDE/>
        <w:autoSpaceDN/>
        <w:bidi w:val="0"/>
        <w:adjustRightInd/>
        <w:snapToGrid/>
        <w:spacing w:line="440" w:lineRule="exact"/>
        <w:ind w:firstLine="480" w:firstLineChars="200"/>
        <w:outlineLvl w:val="1"/>
        <w:rPr>
          <w:rFonts w:ascii="宋体" w:hAnsi="宋体" w:cs="宋体"/>
          <w:color w:val="auto"/>
          <w:sz w:val="24"/>
        </w:rPr>
      </w:pPr>
      <w:r>
        <w:rPr>
          <w:rFonts w:hint="eastAsia" w:ascii="宋体" w:hAnsi="宋体" w:cs="宋体"/>
          <w:color w:val="auto"/>
          <w:sz w:val="24"/>
        </w:rPr>
        <w:t>（四）承担各级各类科研项目负责人，必须是项目的实际研究人员，应遵守项目审批（或委托）单位的规定，按期开展项目研究，接受中期检查、上报阶段成果、如期结题。如因特殊情况（出国进修、重大疾病等）不能按时结题者，应及时提供书面说明，申请延缓结题。</w:t>
      </w:r>
    </w:p>
    <w:p w14:paraId="61BE2FA0">
      <w:pPr>
        <w:keepNext w:val="0"/>
        <w:keepLines w:val="0"/>
        <w:pageBreakBefore w:val="0"/>
        <w:widowControl w:val="0"/>
        <w:kinsoku/>
        <w:wordWrap/>
        <w:overflowPunct/>
        <w:topLinePunct w:val="0"/>
        <w:autoSpaceDE/>
        <w:autoSpaceDN/>
        <w:bidi w:val="0"/>
        <w:adjustRightInd/>
        <w:snapToGrid/>
        <w:spacing w:line="440" w:lineRule="exact"/>
        <w:ind w:firstLine="482" w:firstLineChars="200"/>
        <w:outlineLvl w:val="1"/>
        <w:rPr>
          <w:rFonts w:ascii="宋体" w:hAnsi="宋体" w:cs="宋体"/>
          <w:color w:val="auto"/>
          <w:sz w:val="24"/>
        </w:rPr>
      </w:pPr>
      <w:r>
        <w:rPr>
          <w:rFonts w:hint="eastAsia" w:ascii="宋体" w:hAnsi="宋体" w:cs="宋体"/>
          <w:b/>
          <w:color w:val="auto"/>
          <w:sz w:val="24"/>
        </w:rPr>
        <w:t>第五条</w:t>
      </w:r>
      <w:r>
        <w:rPr>
          <w:rFonts w:hint="eastAsia" w:ascii="宋体" w:hAnsi="宋体" w:cs="宋体"/>
          <w:color w:val="auto"/>
          <w:sz w:val="24"/>
        </w:rPr>
        <w:t xml:space="preserve"> 学术成果规范</w:t>
      </w:r>
    </w:p>
    <w:p w14:paraId="61113E54">
      <w:pPr>
        <w:keepNext w:val="0"/>
        <w:keepLines w:val="0"/>
        <w:pageBreakBefore w:val="0"/>
        <w:widowControl w:val="0"/>
        <w:kinsoku/>
        <w:wordWrap/>
        <w:overflowPunct/>
        <w:topLinePunct w:val="0"/>
        <w:autoSpaceDE/>
        <w:autoSpaceDN/>
        <w:bidi w:val="0"/>
        <w:adjustRightInd/>
        <w:snapToGrid/>
        <w:spacing w:line="440" w:lineRule="exact"/>
        <w:ind w:firstLine="480" w:firstLineChars="200"/>
        <w:outlineLvl w:val="1"/>
        <w:rPr>
          <w:rFonts w:ascii="宋体" w:hAnsi="宋体" w:cs="宋体"/>
          <w:color w:val="auto"/>
          <w:sz w:val="24"/>
        </w:rPr>
      </w:pPr>
      <w:r>
        <w:rPr>
          <w:rFonts w:hint="eastAsia" w:ascii="宋体" w:hAnsi="宋体" w:cs="宋体"/>
          <w:color w:val="auto"/>
          <w:sz w:val="24"/>
        </w:rPr>
        <w:t>（一）不得以任何方式抄袭、剽窃、伪造、篡改、造假、侵吞他人的学术成果。</w:t>
      </w:r>
    </w:p>
    <w:p w14:paraId="59A26B91">
      <w:pPr>
        <w:keepNext w:val="0"/>
        <w:keepLines w:val="0"/>
        <w:pageBreakBefore w:val="0"/>
        <w:widowControl w:val="0"/>
        <w:kinsoku/>
        <w:wordWrap/>
        <w:overflowPunct/>
        <w:topLinePunct w:val="0"/>
        <w:autoSpaceDE/>
        <w:autoSpaceDN/>
        <w:bidi w:val="0"/>
        <w:adjustRightInd/>
        <w:snapToGrid/>
        <w:spacing w:line="440" w:lineRule="exact"/>
        <w:ind w:firstLine="480" w:firstLineChars="200"/>
        <w:outlineLvl w:val="1"/>
        <w:rPr>
          <w:rFonts w:ascii="宋体" w:hAnsi="宋体" w:cs="宋体"/>
          <w:color w:val="auto"/>
          <w:sz w:val="24"/>
        </w:rPr>
      </w:pPr>
      <w:r>
        <w:rPr>
          <w:rFonts w:hint="eastAsia" w:ascii="宋体" w:hAnsi="宋体" w:cs="宋体"/>
          <w:color w:val="auto"/>
          <w:sz w:val="24"/>
        </w:rPr>
        <w:t>（二）学术成果的署名应实事求是，合作成果的署名应按照对科研成果所作贡献大小的顺序署名。任何合作成果在发表前要经过所有署名人签字认可，成果主持人应对成果整体负责，所有署名人应对本人完成部分承担学术责任、道义责任和法律责任。</w:t>
      </w:r>
    </w:p>
    <w:p w14:paraId="2DB0F840">
      <w:pPr>
        <w:keepNext w:val="0"/>
        <w:keepLines w:val="0"/>
        <w:pageBreakBefore w:val="0"/>
        <w:widowControl w:val="0"/>
        <w:kinsoku/>
        <w:wordWrap/>
        <w:overflowPunct/>
        <w:topLinePunct w:val="0"/>
        <w:autoSpaceDE/>
        <w:autoSpaceDN/>
        <w:bidi w:val="0"/>
        <w:adjustRightInd/>
        <w:snapToGrid/>
        <w:spacing w:line="440" w:lineRule="exact"/>
        <w:ind w:firstLine="480" w:firstLineChars="200"/>
        <w:outlineLvl w:val="1"/>
        <w:rPr>
          <w:rFonts w:ascii="宋体" w:hAnsi="宋体" w:cs="宋体"/>
          <w:color w:val="auto"/>
          <w:sz w:val="24"/>
        </w:rPr>
      </w:pPr>
      <w:r>
        <w:rPr>
          <w:rFonts w:hint="eastAsia" w:ascii="宋体" w:hAnsi="宋体" w:cs="宋体"/>
          <w:color w:val="auto"/>
          <w:sz w:val="24"/>
        </w:rPr>
        <w:t>（三）研究成果不得重复发表，禁止一稿多发。另有约定再次发表时，应注明出处或说明情况。</w:t>
      </w:r>
    </w:p>
    <w:p w14:paraId="4979FA08">
      <w:pPr>
        <w:keepNext w:val="0"/>
        <w:keepLines w:val="0"/>
        <w:pageBreakBefore w:val="0"/>
        <w:widowControl w:val="0"/>
        <w:kinsoku/>
        <w:wordWrap/>
        <w:overflowPunct/>
        <w:topLinePunct w:val="0"/>
        <w:autoSpaceDE/>
        <w:autoSpaceDN/>
        <w:bidi w:val="0"/>
        <w:adjustRightInd/>
        <w:snapToGrid/>
        <w:spacing w:line="440" w:lineRule="exact"/>
        <w:ind w:firstLine="480" w:firstLineChars="200"/>
        <w:outlineLvl w:val="1"/>
        <w:rPr>
          <w:rFonts w:ascii="宋体" w:hAnsi="宋体" w:cs="宋体"/>
          <w:color w:val="auto"/>
          <w:sz w:val="24"/>
        </w:rPr>
      </w:pPr>
      <w:r>
        <w:rPr>
          <w:rFonts w:hint="eastAsia" w:ascii="宋体" w:hAnsi="宋体" w:cs="宋体"/>
          <w:color w:val="auto"/>
          <w:sz w:val="24"/>
        </w:rPr>
        <w:t>（四）凡接受资助的研究项目，其最终结果发表时，应以适当的方式标注资助来源，向提供过指导、建议、帮助或资助的个人或机构致谢。标注或致谢必须实事求是。</w:t>
      </w:r>
    </w:p>
    <w:p w14:paraId="08F4879A">
      <w:pPr>
        <w:keepNext w:val="0"/>
        <w:keepLines w:val="0"/>
        <w:pageBreakBefore w:val="0"/>
        <w:widowControl w:val="0"/>
        <w:kinsoku/>
        <w:wordWrap/>
        <w:overflowPunct/>
        <w:topLinePunct w:val="0"/>
        <w:autoSpaceDE/>
        <w:autoSpaceDN/>
        <w:bidi w:val="0"/>
        <w:adjustRightInd/>
        <w:snapToGrid/>
        <w:spacing w:line="440" w:lineRule="exact"/>
        <w:ind w:firstLine="480" w:firstLineChars="200"/>
        <w:outlineLvl w:val="1"/>
        <w:rPr>
          <w:rFonts w:ascii="宋体" w:hAnsi="宋体" w:cs="宋体"/>
          <w:color w:val="auto"/>
          <w:sz w:val="24"/>
        </w:rPr>
      </w:pPr>
      <w:r>
        <w:rPr>
          <w:rFonts w:hint="eastAsia" w:ascii="宋体" w:hAnsi="宋体" w:cs="宋体"/>
          <w:color w:val="auto"/>
          <w:sz w:val="24"/>
        </w:rPr>
        <w:t>（五）教职工在岗、学生在校期间所取得的职务成果属于学校，不得以其他单位名义发表、发布、鉴定和申报奖项；因合作研究需要以合作单位名义发表、发布、鉴定和申报奖项的，应本着按贡献大小排序的原则署名，自觉维护学校利益。</w:t>
      </w:r>
    </w:p>
    <w:p w14:paraId="24FDE92E">
      <w:pPr>
        <w:keepNext w:val="0"/>
        <w:keepLines w:val="0"/>
        <w:pageBreakBefore w:val="0"/>
        <w:widowControl w:val="0"/>
        <w:kinsoku/>
        <w:wordWrap/>
        <w:overflowPunct/>
        <w:topLinePunct w:val="0"/>
        <w:autoSpaceDE/>
        <w:autoSpaceDN/>
        <w:bidi w:val="0"/>
        <w:adjustRightInd/>
        <w:snapToGrid/>
        <w:spacing w:line="440" w:lineRule="exact"/>
        <w:ind w:firstLine="482" w:firstLineChars="200"/>
        <w:outlineLvl w:val="1"/>
        <w:rPr>
          <w:rFonts w:ascii="宋体" w:hAnsi="宋体" w:cs="宋体"/>
          <w:color w:val="auto"/>
          <w:sz w:val="24"/>
        </w:rPr>
      </w:pPr>
      <w:r>
        <w:rPr>
          <w:rFonts w:hint="eastAsia" w:ascii="宋体" w:hAnsi="宋体" w:cs="宋体"/>
          <w:b/>
          <w:color w:val="auto"/>
          <w:sz w:val="24"/>
        </w:rPr>
        <w:t>第六条</w:t>
      </w:r>
      <w:r>
        <w:rPr>
          <w:rFonts w:hint="eastAsia" w:ascii="宋体" w:hAnsi="宋体" w:cs="宋体"/>
          <w:color w:val="auto"/>
          <w:sz w:val="24"/>
        </w:rPr>
        <w:t xml:space="preserve"> 学术评价规范</w:t>
      </w:r>
    </w:p>
    <w:p w14:paraId="775D92AC">
      <w:pPr>
        <w:keepNext w:val="0"/>
        <w:keepLines w:val="0"/>
        <w:pageBreakBefore w:val="0"/>
        <w:widowControl w:val="0"/>
        <w:kinsoku/>
        <w:wordWrap/>
        <w:overflowPunct/>
        <w:topLinePunct w:val="0"/>
        <w:autoSpaceDE/>
        <w:autoSpaceDN/>
        <w:bidi w:val="0"/>
        <w:adjustRightInd/>
        <w:snapToGrid/>
        <w:spacing w:line="440" w:lineRule="exact"/>
        <w:ind w:firstLine="480" w:firstLineChars="200"/>
        <w:outlineLvl w:val="1"/>
        <w:rPr>
          <w:rFonts w:ascii="宋体" w:hAnsi="宋体" w:cs="宋体"/>
          <w:color w:val="auto"/>
          <w:sz w:val="24"/>
        </w:rPr>
      </w:pPr>
      <w:r>
        <w:rPr>
          <w:rFonts w:hint="eastAsia" w:ascii="宋体" w:hAnsi="宋体" w:cs="宋体"/>
          <w:color w:val="auto"/>
          <w:sz w:val="24"/>
        </w:rPr>
        <w:t>（一）学术评价应坚持客观、公正、准确的原则，坚持同行专家评审制、回避制、民主表决制和结果上网公示的原则。</w:t>
      </w:r>
    </w:p>
    <w:p w14:paraId="22161632">
      <w:pPr>
        <w:keepNext w:val="0"/>
        <w:keepLines w:val="0"/>
        <w:pageBreakBefore w:val="0"/>
        <w:widowControl w:val="0"/>
        <w:kinsoku/>
        <w:wordWrap/>
        <w:overflowPunct/>
        <w:topLinePunct w:val="0"/>
        <w:autoSpaceDE/>
        <w:autoSpaceDN/>
        <w:bidi w:val="0"/>
        <w:adjustRightInd/>
        <w:snapToGrid/>
        <w:spacing w:line="440" w:lineRule="exact"/>
        <w:ind w:firstLine="480" w:firstLineChars="200"/>
        <w:outlineLvl w:val="1"/>
        <w:rPr>
          <w:rFonts w:ascii="宋体" w:hAnsi="宋体" w:cs="宋体"/>
          <w:color w:val="auto"/>
          <w:sz w:val="24"/>
        </w:rPr>
      </w:pPr>
      <w:r>
        <w:rPr>
          <w:rFonts w:hint="eastAsia" w:ascii="宋体" w:hAnsi="宋体" w:cs="宋体"/>
          <w:color w:val="auto"/>
          <w:sz w:val="24"/>
        </w:rPr>
        <w:t>（二）学术评价应以学术价值、社会效益和经济效益为基本标准。</w:t>
      </w:r>
    </w:p>
    <w:p w14:paraId="15CE398C">
      <w:pPr>
        <w:keepNext w:val="0"/>
        <w:keepLines w:val="0"/>
        <w:pageBreakBefore w:val="0"/>
        <w:widowControl w:val="0"/>
        <w:kinsoku/>
        <w:wordWrap/>
        <w:overflowPunct/>
        <w:topLinePunct w:val="0"/>
        <w:autoSpaceDE/>
        <w:autoSpaceDN/>
        <w:bidi w:val="0"/>
        <w:adjustRightInd/>
        <w:snapToGrid/>
        <w:spacing w:line="440" w:lineRule="exact"/>
        <w:ind w:firstLine="480" w:firstLineChars="200"/>
        <w:outlineLvl w:val="1"/>
        <w:rPr>
          <w:rFonts w:ascii="宋体" w:hAnsi="宋体" w:cs="宋体"/>
          <w:color w:val="auto"/>
          <w:sz w:val="24"/>
        </w:rPr>
      </w:pPr>
      <w:r>
        <w:rPr>
          <w:rFonts w:hint="eastAsia" w:ascii="宋体" w:hAnsi="宋体" w:cs="宋体"/>
          <w:color w:val="auto"/>
          <w:sz w:val="24"/>
        </w:rPr>
        <w:t>（三）在对自己或他人的学术成果进行登记、填报、介绍和评价时，应遵循客观、公正、准确的原则。如实登记或填报，客观、全面、准确地介绍与评价自己或他人的学术成果。不按学院规定漏报、错报登记者应承担相应责任；在填写有关个人学术情况报表时，不准弄虚作假，不准据他人成果或部分成果为己有，不准改动署名排序，不准擅自改变成果性质，不准夸大业绩。评价措辞应严谨、准确，慎用“国内领先”、“国际领先”、“首创”、“首次”、“填补重大空白”、“重大突破”等词语。</w:t>
      </w:r>
    </w:p>
    <w:p w14:paraId="50B84090">
      <w:pPr>
        <w:keepNext w:val="0"/>
        <w:keepLines w:val="0"/>
        <w:pageBreakBefore w:val="0"/>
        <w:widowControl w:val="0"/>
        <w:kinsoku/>
        <w:wordWrap/>
        <w:overflowPunct/>
        <w:topLinePunct w:val="0"/>
        <w:autoSpaceDE/>
        <w:autoSpaceDN/>
        <w:bidi w:val="0"/>
        <w:adjustRightInd/>
        <w:snapToGrid/>
        <w:spacing w:line="440" w:lineRule="exact"/>
        <w:ind w:firstLine="480" w:firstLineChars="200"/>
        <w:outlineLvl w:val="1"/>
        <w:rPr>
          <w:rFonts w:ascii="宋体" w:hAnsi="宋体" w:cs="宋体"/>
          <w:color w:val="auto"/>
          <w:sz w:val="24"/>
        </w:rPr>
      </w:pPr>
      <w:r>
        <w:rPr>
          <w:rFonts w:hint="eastAsia" w:ascii="宋体" w:hAnsi="宋体" w:cs="宋体"/>
          <w:color w:val="auto"/>
          <w:sz w:val="24"/>
        </w:rPr>
        <w:t>（四）学院学术委员会、教学指导委员会等学术评价机构应坚持程序规范、标准合理的原则。不得违反评价程序和评价制度；不准泄露评价成员名单、评价议程、讨论过程评审成员的个人意见；被评价者不得干扰评价过程，否则应对其不正当行为引发的一切后果负责。</w:t>
      </w:r>
    </w:p>
    <w:p w14:paraId="43868D34">
      <w:pPr>
        <w:keepNext w:val="0"/>
        <w:keepLines w:val="0"/>
        <w:pageBreakBefore w:val="0"/>
        <w:widowControl w:val="0"/>
        <w:kinsoku/>
        <w:wordWrap/>
        <w:overflowPunct/>
        <w:topLinePunct w:val="0"/>
        <w:autoSpaceDE/>
        <w:autoSpaceDN/>
        <w:bidi w:val="0"/>
        <w:adjustRightInd/>
        <w:snapToGrid/>
        <w:spacing w:line="440" w:lineRule="exact"/>
        <w:ind w:firstLine="480" w:firstLineChars="200"/>
        <w:outlineLvl w:val="1"/>
        <w:rPr>
          <w:rFonts w:ascii="宋体" w:hAnsi="宋体" w:cs="宋体"/>
          <w:color w:val="auto"/>
          <w:sz w:val="24"/>
        </w:rPr>
      </w:pPr>
      <w:r>
        <w:rPr>
          <w:rFonts w:hint="eastAsia" w:ascii="宋体" w:hAnsi="宋体" w:cs="宋体"/>
          <w:color w:val="auto"/>
          <w:sz w:val="24"/>
        </w:rPr>
        <w:t>（五）评审专家应遵循秉公持正的原则，对其评价意见负责。评价者对不当评价、虚假评价、泄密、披露不真实信息或恶意中伤等造成的后果承担相应责任；不准因与被评者关系亲疏，拔高、虚报或贬低、瞒报被评者学术业绩；不准利用职务或工作之便，收受他人财物，避免损害学院和他人利益。</w:t>
      </w:r>
    </w:p>
    <w:p w14:paraId="67834045">
      <w:pPr>
        <w:keepNext w:val="0"/>
        <w:keepLines w:val="0"/>
        <w:pageBreakBefore w:val="0"/>
        <w:widowControl w:val="0"/>
        <w:kinsoku/>
        <w:wordWrap/>
        <w:overflowPunct/>
        <w:topLinePunct w:val="0"/>
        <w:autoSpaceDE/>
        <w:autoSpaceDN/>
        <w:bidi w:val="0"/>
        <w:adjustRightInd/>
        <w:snapToGrid/>
        <w:spacing w:line="440" w:lineRule="exact"/>
        <w:ind w:firstLine="482" w:firstLineChars="200"/>
        <w:outlineLvl w:val="1"/>
        <w:rPr>
          <w:rFonts w:ascii="宋体" w:hAnsi="宋体" w:cs="宋体"/>
          <w:color w:val="auto"/>
          <w:sz w:val="24"/>
        </w:rPr>
      </w:pPr>
      <w:r>
        <w:rPr>
          <w:rFonts w:hint="eastAsia" w:ascii="宋体" w:hAnsi="宋体" w:cs="宋体"/>
          <w:b/>
          <w:color w:val="auto"/>
          <w:sz w:val="24"/>
        </w:rPr>
        <w:t>第七条</w:t>
      </w:r>
      <w:r>
        <w:rPr>
          <w:rFonts w:hint="eastAsia" w:ascii="宋体" w:hAnsi="宋体" w:cs="宋体"/>
          <w:color w:val="auto"/>
          <w:sz w:val="24"/>
        </w:rPr>
        <w:t xml:space="preserve"> 学术批评规范</w:t>
      </w:r>
    </w:p>
    <w:p w14:paraId="05B2F070">
      <w:pPr>
        <w:keepNext w:val="0"/>
        <w:keepLines w:val="0"/>
        <w:pageBreakBefore w:val="0"/>
        <w:widowControl w:val="0"/>
        <w:kinsoku/>
        <w:wordWrap/>
        <w:overflowPunct/>
        <w:topLinePunct w:val="0"/>
        <w:autoSpaceDE/>
        <w:autoSpaceDN/>
        <w:bidi w:val="0"/>
        <w:adjustRightInd/>
        <w:snapToGrid/>
        <w:spacing w:line="440" w:lineRule="exact"/>
        <w:ind w:firstLine="480" w:firstLineChars="200"/>
        <w:outlineLvl w:val="1"/>
        <w:rPr>
          <w:rFonts w:ascii="宋体" w:hAnsi="宋体" w:cs="宋体"/>
          <w:color w:val="auto"/>
          <w:sz w:val="24"/>
        </w:rPr>
      </w:pPr>
      <w:r>
        <w:rPr>
          <w:rFonts w:hint="eastAsia" w:ascii="宋体" w:hAnsi="宋体" w:cs="宋体"/>
          <w:color w:val="auto"/>
          <w:sz w:val="24"/>
        </w:rPr>
        <w:t>（一）大力倡导学术批评，坚持“百花齐放”、“百家争鸣”的方针，鼓励不同学术观点的讨论，积极推进不同学术观点之间的相互交流。</w:t>
      </w:r>
    </w:p>
    <w:p w14:paraId="39AB4CF6">
      <w:pPr>
        <w:keepNext w:val="0"/>
        <w:keepLines w:val="0"/>
        <w:pageBreakBefore w:val="0"/>
        <w:widowControl w:val="0"/>
        <w:kinsoku/>
        <w:wordWrap/>
        <w:overflowPunct/>
        <w:topLinePunct w:val="0"/>
        <w:autoSpaceDE/>
        <w:autoSpaceDN/>
        <w:bidi w:val="0"/>
        <w:adjustRightInd/>
        <w:snapToGrid/>
        <w:spacing w:line="440" w:lineRule="exact"/>
        <w:ind w:firstLine="480" w:firstLineChars="200"/>
        <w:outlineLvl w:val="1"/>
        <w:rPr>
          <w:rFonts w:ascii="宋体" w:hAnsi="宋体" w:cs="宋体"/>
          <w:color w:val="auto"/>
          <w:sz w:val="24"/>
        </w:rPr>
      </w:pPr>
      <w:r>
        <w:rPr>
          <w:rFonts w:hint="eastAsia" w:ascii="宋体" w:hAnsi="宋体" w:cs="宋体"/>
          <w:color w:val="auto"/>
          <w:sz w:val="24"/>
        </w:rPr>
        <w:t>（二）学术批评应该以学术为中心，以文本为依据，以理服人。批评者应正当行使学术批评的权利，并承担其相应的责任。被批评者有反批评的权利，但不得对批评者压制或报复。</w:t>
      </w:r>
    </w:p>
    <w:p w14:paraId="3A298A33">
      <w:pPr>
        <w:keepNext w:val="0"/>
        <w:keepLines w:val="0"/>
        <w:pageBreakBefore w:val="0"/>
        <w:widowControl w:val="0"/>
        <w:kinsoku/>
        <w:wordWrap/>
        <w:overflowPunct/>
        <w:topLinePunct w:val="0"/>
        <w:autoSpaceDE/>
        <w:autoSpaceDN/>
        <w:bidi w:val="0"/>
        <w:adjustRightInd/>
        <w:snapToGrid/>
        <w:spacing w:line="440" w:lineRule="exact"/>
        <w:ind w:firstLine="480" w:firstLineChars="200"/>
        <w:outlineLvl w:val="1"/>
        <w:rPr>
          <w:rFonts w:ascii="宋体" w:hAnsi="宋体" w:cs="宋体"/>
          <w:color w:val="auto"/>
          <w:sz w:val="24"/>
        </w:rPr>
      </w:pPr>
      <w:r>
        <w:rPr>
          <w:rFonts w:hint="eastAsia" w:ascii="宋体" w:hAnsi="宋体" w:cs="宋体"/>
          <w:color w:val="auto"/>
          <w:sz w:val="24"/>
        </w:rPr>
        <w:t>（三）在艺术作品的创作及评论中，应尊重他人的名誉权、隐私权及其它权利，不得进行人身攻击和诽谤。</w:t>
      </w:r>
    </w:p>
    <w:p w14:paraId="0AB87786">
      <w:pPr>
        <w:keepNext w:val="0"/>
        <w:keepLines w:val="0"/>
        <w:pageBreakBefore w:val="0"/>
        <w:widowControl w:val="0"/>
        <w:kinsoku/>
        <w:wordWrap/>
        <w:overflowPunct/>
        <w:topLinePunct w:val="0"/>
        <w:autoSpaceDE/>
        <w:autoSpaceDN/>
        <w:bidi w:val="0"/>
        <w:adjustRightInd/>
        <w:snapToGrid/>
        <w:spacing w:line="440" w:lineRule="exact"/>
        <w:ind w:firstLine="482" w:firstLineChars="200"/>
        <w:outlineLvl w:val="1"/>
        <w:rPr>
          <w:rFonts w:ascii="宋体" w:hAnsi="宋体" w:cs="宋体"/>
          <w:color w:val="auto"/>
          <w:sz w:val="24"/>
        </w:rPr>
      </w:pPr>
      <w:r>
        <w:rPr>
          <w:rFonts w:hint="eastAsia" w:ascii="宋体" w:hAnsi="宋体" w:cs="宋体"/>
          <w:b/>
          <w:color w:val="auto"/>
          <w:sz w:val="24"/>
        </w:rPr>
        <w:t>第八条</w:t>
      </w:r>
      <w:r>
        <w:rPr>
          <w:rFonts w:hint="eastAsia" w:ascii="宋体" w:hAnsi="宋体" w:cs="宋体"/>
          <w:color w:val="auto"/>
          <w:sz w:val="24"/>
        </w:rPr>
        <w:t xml:space="preserve"> 学术引文规范</w:t>
      </w:r>
    </w:p>
    <w:p w14:paraId="487B5314">
      <w:pPr>
        <w:keepNext w:val="0"/>
        <w:keepLines w:val="0"/>
        <w:pageBreakBefore w:val="0"/>
        <w:widowControl w:val="0"/>
        <w:kinsoku/>
        <w:wordWrap/>
        <w:overflowPunct/>
        <w:topLinePunct w:val="0"/>
        <w:autoSpaceDE/>
        <w:autoSpaceDN/>
        <w:bidi w:val="0"/>
        <w:adjustRightInd/>
        <w:snapToGrid/>
        <w:spacing w:line="440" w:lineRule="exact"/>
        <w:ind w:firstLine="480" w:firstLineChars="200"/>
        <w:outlineLvl w:val="1"/>
        <w:rPr>
          <w:rFonts w:ascii="宋体" w:hAnsi="宋体" w:cs="宋体"/>
          <w:color w:val="auto"/>
          <w:sz w:val="24"/>
        </w:rPr>
      </w:pPr>
      <w:r>
        <w:rPr>
          <w:rFonts w:hint="eastAsia" w:ascii="宋体" w:hAnsi="宋体" w:cs="宋体"/>
          <w:color w:val="auto"/>
          <w:sz w:val="24"/>
        </w:rPr>
        <w:t>（一）学术论著应合理使用引文。引文应以原始文献和第一手资料为原则。凡引用他人观点、方案、资料、数据等，无论曾否发表，无论是纸质或电子版，均应注明出处。</w:t>
      </w:r>
    </w:p>
    <w:p w14:paraId="0CC65A41">
      <w:pPr>
        <w:keepNext w:val="0"/>
        <w:keepLines w:val="0"/>
        <w:pageBreakBefore w:val="0"/>
        <w:widowControl w:val="0"/>
        <w:kinsoku/>
        <w:wordWrap/>
        <w:overflowPunct/>
        <w:topLinePunct w:val="0"/>
        <w:autoSpaceDE/>
        <w:autoSpaceDN/>
        <w:bidi w:val="0"/>
        <w:adjustRightInd/>
        <w:snapToGrid/>
        <w:spacing w:line="440" w:lineRule="exact"/>
        <w:ind w:firstLine="480" w:firstLineChars="200"/>
        <w:outlineLvl w:val="1"/>
        <w:rPr>
          <w:rFonts w:ascii="宋体" w:hAnsi="宋体" w:cs="宋体"/>
          <w:color w:val="auto"/>
          <w:sz w:val="24"/>
        </w:rPr>
      </w:pPr>
      <w:r>
        <w:rPr>
          <w:rFonts w:hint="eastAsia" w:ascii="宋体" w:hAnsi="宋体" w:cs="宋体"/>
          <w:color w:val="auto"/>
          <w:sz w:val="24"/>
        </w:rPr>
        <w:t>1.引用文献为图书者，须注明作者、书名、版本、出版社、出版地、出版时间、页码；为期刊者，须注明篇名、卷次、时间、起止页码。所有引文均须认真核对。</w:t>
      </w:r>
    </w:p>
    <w:p w14:paraId="72DDDB24">
      <w:pPr>
        <w:keepNext w:val="0"/>
        <w:keepLines w:val="0"/>
        <w:pageBreakBefore w:val="0"/>
        <w:widowControl w:val="0"/>
        <w:kinsoku/>
        <w:wordWrap/>
        <w:overflowPunct/>
        <w:topLinePunct w:val="0"/>
        <w:autoSpaceDE/>
        <w:autoSpaceDN/>
        <w:bidi w:val="0"/>
        <w:adjustRightInd/>
        <w:snapToGrid/>
        <w:spacing w:line="440" w:lineRule="exact"/>
        <w:ind w:firstLine="480" w:firstLineChars="200"/>
        <w:outlineLvl w:val="1"/>
        <w:rPr>
          <w:rFonts w:ascii="宋体" w:hAnsi="宋体" w:cs="宋体"/>
          <w:color w:val="auto"/>
          <w:sz w:val="24"/>
        </w:rPr>
      </w:pPr>
      <w:r>
        <w:rPr>
          <w:rFonts w:hint="eastAsia" w:ascii="宋体" w:hAnsi="宋体" w:cs="宋体"/>
          <w:color w:val="auto"/>
          <w:sz w:val="24"/>
        </w:rPr>
        <w:t>2.凡转引文献，须如实注明转引出处，不能把转引文献当作原始文献来引用。</w:t>
      </w:r>
    </w:p>
    <w:p w14:paraId="4A7F1DDB">
      <w:pPr>
        <w:keepNext w:val="0"/>
        <w:keepLines w:val="0"/>
        <w:pageBreakBefore w:val="0"/>
        <w:widowControl w:val="0"/>
        <w:kinsoku/>
        <w:wordWrap/>
        <w:overflowPunct/>
        <w:topLinePunct w:val="0"/>
        <w:autoSpaceDE/>
        <w:autoSpaceDN/>
        <w:bidi w:val="0"/>
        <w:adjustRightInd/>
        <w:snapToGrid/>
        <w:spacing w:line="440" w:lineRule="exact"/>
        <w:ind w:firstLine="480" w:firstLineChars="200"/>
        <w:outlineLvl w:val="1"/>
        <w:rPr>
          <w:rFonts w:ascii="宋体" w:hAnsi="宋体" w:cs="宋体"/>
          <w:color w:val="auto"/>
          <w:sz w:val="24"/>
        </w:rPr>
      </w:pPr>
      <w:r>
        <w:rPr>
          <w:rFonts w:hint="eastAsia" w:ascii="宋体" w:hAnsi="宋体" w:cs="宋体"/>
          <w:color w:val="auto"/>
          <w:sz w:val="24"/>
        </w:rPr>
        <w:t>3.凡只通过中文译文而引用的外文文献，须注明中文译文的出处，不得直接注明引自外文文献。</w:t>
      </w:r>
    </w:p>
    <w:p w14:paraId="187F5D1F">
      <w:pPr>
        <w:keepNext w:val="0"/>
        <w:keepLines w:val="0"/>
        <w:pageBreakBefore w:val="0"/>
        <w:widowControl w:val="0"/>
        <w:kinsoku/>
        <w:wordWrap/>
        <w:overflowPunct/>
        <w:topLinePunct w:val="0"/>
        <w:autoSpaceDE/>
        <w:autoSpaceDN/>
        <w:bidi w:val="0"/>
        <w:adjustRightInd/>
        <w:snapToGrid/>
        <w:spacing w:line="440" w:lineRule="exact"/>
        <w:ind w:firstLine="480" w:firstLineChars="200"/>
        <w:outlineLvl w:val="1"/>
        <w:rPr>
          <w:rFonts w:ascii="宋体" w:hAnsi="宋体" w:cs="宋体"/>
          <w:color w:val="auto"/>
          <w:sz w:val="24"/>
        </w:rPr>
      </w:pPr>
      <w:r>
        <w:rPr>
          <w:rFonts w:hint="eastAsia" w:ascii="宋体" w:hAnsi="宋体" w:cs="宋体"/>
          <w:color w:val="auto"/>
          <w:sz w:val="24"/>
        </w:rPr>
        <w:t>4.参照而未引用他人成果，应列入参考文献。</w:t>
      </w:r>
    </w:p>
    <w:p w14:paraId="4694F62C">
      <w:pPr>
        <w:keepNext w:val="0"/>
        <w:keepLines w:val="0"/>
        <w:pageBreakBefore w:val="0"/>
        <w:widowControl w:val="0"/>
        <w:kinsoku/>
        <w:wordWrap/>
        <w:overflowPunct/>
        <w:topLinePunct w:val="0"/>
        <w:autoSpaceDE/>
        <w:autoSpaceDN/>
        <w:bidi w:val="0"/>
        <w:adjustRightInd/>
        <w:snapToGrid/>
        <w:spacing w:line="440" w:lineRule="exact"/>
        <w:ind w:firstLine="480" w:firstLineChars="200"/>
        <w:outlineLvl w:val="1"/>
        <w:rPr>
          <w:rFonts w:ascii="宋体" w:hAnsi="宋体" w:cs="宋体"/>
          <w:color w:val="auto"/>
          <w:sz w:val="24"/>
        </w:rPr>
      </w:pPr>
      <w:r>
        <w:rPr>
          <w:rFonts w:hint="eastAsia" w:ascii="宋体" w:hAnsi="宋体" w:cs="宋体"/>
          <w:color w:val="auto"/>
          <w:sz w:val="24"/>
        </w:rPr>
        <w:t>（二）引用他人成果的目的应该是介绍、评论或说明某一问题，所引用的部分不能构成引用人成果的主要部分或者实质部分。</w:t>
      </w:r>
    </w:p>
    <w:p w14:paraId="039992D6">
      <w:pPr>
        <w:keepNext w:val="0"/>
        <w:keepLines w:val="0"/>
        <w:pageBreakBefore w:val="0"/>
        <w:widowControl w:val="0"/>
        <w:kinsoku/>
        <w:wordWrap/>
        <w:overflowPunct/>
        <w:topLinePunct w:val="0"/>
        <w:autoSpaceDE/>
        <w:autoSpaceDN/>
        <w:bidi w:val="0"/>
        <w:adjustRightInd/>
        <w:snapToGrid/>
        <w:spacing w:line="440" w:lineRule="exact"/>
        <w:ind w:firstLine="480" w:firstLineChars="200"/>
        <w:outlineLvl w:val="1"/>
        <w:rPr>
          <w:rFonts w:ascii="宋体" w:hAnsi="宋体" w:cs="宋体"/>
          <w:color w:val="auto"/>
          <w:sz w:val="24"/>
        </w:rPr>
      </w:pPr>
      <w:r>
        <w:rPr>
          <w:rFonts w:hint="eastAsia" w:ascii="宋体" w:hAnsi="宋体" w:cs="宋体"/>
          <w:color w:val="auto"/>
          <w:sz w:val="24"/>
        </w:rPr>
        <w:t>（三）对他人的学术成果的介绍、评论、引用和注释，应力求全面、客观、公允、准确，不得伪注、伪造、篡改文献和数据等。</w:t>
      </w:r>
    </w:p>
    <w:p w14:paraId="0FFF8752">
      <w:pPr>
        <w:keepNext w:val="0"/>
        <w:keepLines w:val="0"/>
        <w:pageBreakBefore w:val="0"/>
        <w:widowControl w:val="0"/>
        <w:kinsoku/>
        <w:wordWrap/>
        <w:overflowPunct/>
        <w:topLinePunct w:val="0"/>
        <w:autoSpaceDE/>
        <w:autoSpaceDN/>
        <w:bidi w:val="0"/>
        <w:adjustRightInd/>
        <w:snapToGrid/>
        <w:spacing w:line="440" w:lineRule="exact"/>
        <w:ind w:firstLine="482" w:firstLineChars="200"/>
        <w:outlineLvl w:val="1"/>
        <w:rPr>
          <w:rFonts w:ascii="宋体" w:hAnsi="宋体" w:cs="宋体"/>
          <w:color w:val="auto"/>
          <w:sz w:val="24"/>
        </w:rPr>
      </w:pPr>
      <w:r>
        <w:rPr>
          <w:rFonts w:hint="eastAsia" w:ascii="宋体" w:hAnsi="宋体" w:cs="宋体"/>
          <w:b/>
          <w:color w:val="auto"/>
          <w:sz w:val="24"/>
        </w:rPr>
        <w:t>第九条</w:t>
      </w:r>
      <w:r>
        <w:rPr>
          <w:rFonts w:hint="eastAsia" w:ascii="宋体" w:hAnsi="宋体" w:cs="宋体"/>
          <w:color w:val="auto"/>
          <w:sz w:val="24"/>
        </w:rPr>
        <w:t xml:space="preserve"> 发表论文、出版论著规范</w:t>
      </w:r>
    </w:p>
    <w:p w14:paraId="73F95223">
      <w:pPr>
        <w:keepNext w:val="0"/>
        <w:keepLines w:val="0"/>
        <w:pageBreakBefore w:val="0"/>
        <w:widowControl w:val="0"/>
        <w:kinsoku/>
        <w:wordWrap/>
        <w:overflowPunct/>
        <w:topLinePunct w:val="0"/>
        <w:autoSpaceDE/>
        <w:autoSpaceDN/>
        <w:bidi w:val="0"/>
        <w:adjustRightInd/>
        <w:snapToGrid/>
        <w:spacing w:line="440" w:lineRule="exact"/>
        <w:ind w:firstLine="480" w:firstLineChars="200"/>
        <w:outlineLvl w:val="1"/>
        <w:rPr>
          <w:rFonts w:ascii="宋体" w:hAnsi="宋体" w:cs="宋体"/>
          <w:color w:val="auto"/>
          <w:sz w:val="24"/>
        </w:rPr>
      </w:pPr>
      <w:r>
        <w:rPr>
          <w:rFonts w:hint="eastAsia" w:ascii="宋体" w:hAnsi="宋体" w:cs="宋体"/>
          <w:color w:val="auto"/>
          <w:sz w:val="24"/>
        </w:rPr>
        <w:t>（一）论文、著作等成果发表或出版时，应标注作者单位。未参与成果写作及未经他人允许，本人不得以任何理由在他人成果里署上自己的名字，或在自己的作品里署上他人名字。</w:t>
      </w:r>
    </w:p>
    <w:p w14:paraId="7B0E6CED">
      <w:pPr>
        <w:keepNext w:val="0"/>
        <w:keepLines w:val="0"/>
        <w:pageBreakBefore w:val="0"/>
        <w:widowControl w:val="0"/>
        <w:kinsoku/>
        <w:wordWrap/>
        <w:overflowPunct/>
        <w:topLinePunct w:val="0"/>
        <w:autoSpaceDE/>
        <w:autoSpaceDN/>
        <w:bidi w:val="0"/>
        <w:adjustRightInd/>
        <w:snapToGrid/>
        <w:spacing w:line="440" w:lineRule="exact"/>
        <w:ind w:firstLine="480" w:firstLineChars="200"/>
        <w:outlineLvl w:val="1"/>
        <w:rPr>
          <w:rFonts w:ascii="宋体" w:hAnsi="宋体" w:cs="宋体"/>
          <w:color w:val="auto"/>
          <w:sz w:val="24"/>
        </w:rPr>
      </w:pPr>
      <w:r>
        <w:rPr>
          <w:rFonts w:hint="eastAsia" w:ascii="宋体" w:hAnsi="宋体" w:cs="宋体"/>
          <w:color w:val="auto"/>
          <w:sz w:val="24"/>
        </w:rPr>
        <w:t>（二）图书出版时，应正确标识作者的创作性质，即准确界定“著”、“编著”、“主编”、“参编”、“译”、“校”、“注”、“资料汇编”等不同的创作类型。</w:t>
      </w:r>
    </w:p>
    <w:p w14:paraId="2B4191F2">
      <w:pPr>
        <w:keepNext w:val="0"/>
        <w:keepLines w:val="0"/>
        <w:pageBreakBefore w:val="0"/>
        <w:widowControl w:val="0"/>
        <w:kinsoku/>
        <w:wordWrap/>
        <w:overflowPunct/>
        <w:topLinePunct w:val="0"/>
        <w:autoSpaceDE/>
        <w:autoSpaceDN/>
        <w:bidi w:val="0"/>
        <w:adjustRightInd/>
        <w:snapToGrid/>
        <w:spacing w:line="440" w:lineRule="exact"/>
        <w:ind w:firstLine="480" w:firstLineChars="200"/>
        <w:outlineLvl w:val="1"/>
        <w:rPr>
          <w:rFonts w:ascii="宋体" w:hAnsi="宋体" w:cs="宋体"/>
          <w:color w:val="auto"/>
          <w:sz w:val="24"/>
        </w:rPr>
      </w:pPr>
      <w:r>
        <w:rPr>
          <w:rFonts w:hint="eastAsia" w:ascii="宋体" w:hAnsi="宋体" w:cs="宋体"/>
          <w:color w:val="auto"/>
          <w:sz w:val="24"/>
        </w:rPr>
        <w:t>（三）汇编、出版有他人文章的文集、论文集等，以及翻译、改编、汇编、注释、传播尚在著作权保护期内的成果形成新的演绎成果并发表的，应征得原成果著作权或出版权所有人的同意，取得相关的授权。</w:t>
      </w:r>
    </w:p>
    <w:p w14:paraId="4B50F118">
      <w:pPr>
        <w:keepNext w:val="0"/>
        <w:keepLines w:val="0"/>
        <w:pageBreakBefore w:val="0"/>
        <w:widowControl w:val="0"/>
        <w:kinsoku/>
        <w:wordWrap/>
        <w:overflowPunct/>
        <w:topLinePunct w:val="0"/>
        <w:autoSpaceDE/>
        <w:autoSpaceDN/>
        <w:bidi w:val="0"/>
        <w:adjustRightInd/>
        <w:snapToGrid/>
        <w:spacing w:line="440" w:lineRule="exact"/>
        <w:ind w:firstLine="480" w:firstLineChars="200"/>
        <w:outlineLvl w:val="1"/>
        <w:rPr>
          <w:rFonts w:ascii="宋体" w:hAnsi="宋体" w:cs="宋体"/>
          <w:color w:val="auto"/>
          <w:sz w:val="24"/>
        </w:rPr>
      </w:pPr>
      <w:r>
        <w:rPr>
          <w:rFonts w:hint="eastAsia" w:ascii="宋体" w:hAnsi="宋体" w:cs="宋体"/>
          <w:color w:val="auto"/>
          <w:sz w:val="24"/>
        </w:rPr>
        <w:t>（四）学术论文、论著文本应规范使用中国语言文字、标点符号、数字及外国语言文字，力避病句、错别字、标点符号错误、外文拼写错误、笔误或校对错误等。</w:t>
      </w:r>
    </w:p>
    <w:p w14:paraId="5959D253">
      <w:pPr>
        <w:keepNext w:val="0"/>
        <w:keepLines w:val="0"/>
        <w:pageBreakBefore w:val="0"/>
        <w:widowControl w:val="0"/>
        <w:kinsoku/>
        <w:wordWrap/>
        <w:overflowPunct/>
        <w:topLinePunct w:val="0"/>
        <w:autoSpaceDE/>
        <w:autoSpaceDN/>
        <w:bidi w:val="0"/>
        <w:adjustRightInd/>
        <w:snapToGrid/>
        <w:spacing w:line="440" w:lineRule="exact"/>
        <w:ind w:firstLine="480" w:firstLineChars="200"/>
        <w:outlineLvl w:val="1"/>
        <w:rPr>
          <w:rFonts w:ascii="宋体" w:hAnsi="宋体" w:cs="宋体"/>
          <w:color w:val="auto"/>
          <w:sz w:val="24"/>
        </w:rPr>
      </w:pPr>
      <w:r>
        <w:rPr>
          <w:rFonts w:hint="eastAsia" w:ascii="宋体" w:hAnsi="宋体" w:cs="宋体"/>
          <w:color w:val="auto"/>
          <w:sz w:val="24"/>
        </w:rPr>
        <w:t>（五）发表成果应严格遵守国家有关保密的法律、法规或学校有关保密的规定，不得将应保密的学术内容对外泄露。</w:t>
      </w:r>
    </w:p>
    <w:p w14:paraId="3864A0B8">
      <w:pPr>
        <w:keepNext w:val="0"/>
        <w:keepLines w:val="0"/>
        <w:pageBreakBefore w:val="0"/>
        <w:widowControl w:val="0"/>
        <w:kinsoku/>
        <w:wordWrap/>
        <w:overflowPunct/>
        <w:topLinePunct w:val="0"/>
        <w:autoSpaceDE/>
        <w:autoSpaceDN/>
        <w:bidi w:val="0"/>
        <w:adjustRightInd/>
        <w:snapToGrid/>
        <w:spacing w:before="158" w:beforeLines="50" w:after="158" w:afterLines="50" w:line="440" w:lineRule="exact"/>
        <w:jc w:val="center"/>
        <w:textAlignment w:val="baseline"/>
        <w:outlineLvl w:val="1"/>
        <w:rPr>
          <w:rFonts w:ascii="宋体" w:hAnsi="宋体" w:cs="宋体"/>
          <w:b/>
          <w:bCs/>
          <w:color w:val="auto"/>
          <w:sz w:val="24"/>
        </w:rPr>
      </w:pPr>
      <w:bookmarkStart w:id="7" w:name="_Toc28176"/>
      <w:bookmarkStart w:id="8" w:name="_Toc8598"/>
      <w:r>
        <w:rPr>
          <w:rFonts w:hint="eastAsia" w:ascii="宋体" w:hAnsi="宋体" w:cs="宋体"/>
          <w:b/>
          <w:bCs/>
          <w:color w:val="auto"/>
          <w:sz w:val="24"/>
        </w:rPr>
        <w:t>第三章 学术责任</w:t>
      </w:r>
      <w:bookmarkEnd w:id="7"/>
      <w:bookmarkEnd w:id="8"/>
    </w:p>
    <w:p w14:paraId="31D70DE2">
      <w:pPr>
        <w:keepNext w:val="0"/>
        <w:keepLines w:val="0"/>
        <w:pageBreakBefore w:val="0"/>
        <w:widowControl w:val="0"/>
        <w:kinsoku/>
        <w:wordWrap/>
        <w:overflowPunct/>
        <w:topLinePunct w:val="0"/>
        <w:autoSpaceDE/>
        <w:autoSpaceDN/>
        <w:bidi w:val="0"/>
        <w:adjustRightInd/>
        <w:snapToGrid/>
        <w:spacing w:line="440" w:lineRule="exact"/>
        <w:ind w:firstLine="482" w:firstLineChars="200"/>
        <w:outlineLvl w:val="1"/>
        <w:rPr>
          <w:rFonts w:ascii="宋体" w:hAnsi="宋体" w:cs="宋体"/>
          <w:color w:val="auto"/>
          <w:sz w:val="24"/>
        </w:rPr>
      </w:pPr>
      <w:r>
        <w:rPr>
          <w:rFonts w:hint="eastAsia" w:ascii="宋体" w:hAnsi="宋体" w:cs="宋体"/>
          <w:b/>
          <w:color w:val="auto"/>
          <w:sz w:val="24"/>
        </w:rPr>
        <w:t>第十条</w:t>
      </w:r>
      <w:r>
        <w:rPr>
          <w:rFonts w:hint="eastAsia" w:ascii="宋体" w:hAnsi="宋体" w:cs="宋体"/>
          <w:color w:val="auto"/>
          <w:sz w:val="24"/>
        </w:rPr>
        <w:t xml:space="preserve"> 学院在学术道德规范建设方面履行下列职责：</w:t>
      </w:r>
    </w:p>
    <w:p w14:paraId="3E4890A3">
      <w:pPr>
        <w:keepNext w:val="0"/>
        <w:keepLines w:val="0"/>
        <w:pageBreakBefore w:val="0"/>
        <w:widowControl w:val="0"/>
        <w:kinsoku/>
        <w:wordWrap/>
        <w:overflowPunct/>
        <w:topLinePunct w:val="0"/>
        <w:autoSpaceDE/>
        <w:autoSpaceDN/>
        <w:bidi w:val="0"/>
        <w:adjustRightInd/>
        <w:snapToGrid/>
        <w:spacing w:line="440" w:lineRule="exact"/>
        <w:ind w:firstLine="480" w:firstLineChars="200"/>
        <w:outlineLvl w:val="1"/>
        <w:rPr>
          <w:rFonts w:ascii="宋体" w:hAnsi="宋体" w:cs="宋体"/>
          <w:color w:val="auto"/>
          <w:sz w:val="24"/>
        </w:rPr>
      </w:pPr>
      <w:r>
        <w:rPr>
          <w:rFonts w:hint="eastAsia" w:ascii="宋体" w:hAnsi="宋体" w:cs="宋体"/>
          <w:color w:val="auto"/>
          <w:sz w:val="24"/>
        </w:rPr>
        <w:t>（一）制定学术道德规范和相关政策并向教师和相关人员广泛宣传。</w:t>
      </w:r>
    </w:p>
    <w:p w14:paraId="11B46D7F">
      <w:pPr>
        <w:keepNext w:val="0"/>
        <w:keepLines w:val="0"/>
        <w:pageBreakBefore w:val="0"/>
        <w:widowControl w:val="0"/>
        <w:kinsoku/>
        <w:wordWrap/>
        <w:overflowPunct/>
        <w:topLinePunct w:val="0"/>
        <w:autoSpaceDE/>
        <w:autoSpaceDN/>
        <w:bidi w:val="0"/>
        <w:adjustRightInd/>
        <w:snapToGrid/>
        <w:spacing w:line="440" w:lineRule="exact"/>
        <w:ind w:firstLine="480" w:firstLineChars="200"/>
        <w:outlineLvl w:val="1"/>
        <w:rPr>
          <w:rFonts w:ascii="宋体" w:hAnsi="宋体" w:cs="宋体"/>
          <w:color w:val="auto"/>
          <w:sz w:val="24"/>
        </w:rPr>
      </w:pPr>
      <w:r>
        <w:rPr>
          <w:rFonts w:hint="eastAsia" w:ascii="宋体" w:hAnsi="宋体" w:cs="宋体"/>
          <w:color w:val="auto"/>
          <w:sz w:val="24"/>
        </w:rPr>
        <w:t>（二）对违反学术道德的情况进行调查，并做出明确的结论，对确实存在违反学术道德行为的相关责任人，根据情节给予纪律处分。</w:t>
      </w:r>
    </w:p>
    <w:p w14:paraId="4FD90268">
      <w:pPr>
        <w:keepNext w:val="0"/>
        <w:keepLines w:val="0"/>
        <w:pageBreakBefore w:val="0"/>
        <w:widowControl w:val="0"/>
        <w:kinsoku/>
        <w:wordWrap/>
        <w:overflowPunct/>
        <w:topLinePunct w:val="0"/>
        <w:autoSpaceDE/>
        <w:autoSpaceDN/>
        <w:bidi w:val="0"/>
        <w:adjustRightInd/>
        <w:snapToGrid/>
        <w:spacing w:line="440" w:lineRule="exact"/>
        <w:ind w:firstLine="480" w:firstLineChars="200"/>
        <w:outlineLvl w:val="1"/>
        <w:rPr>
          <w:rFonts w:ascii="宋体" w:hAnsi="宋体" w:cs="宋体"/>
          <w:color w:val="auto"/>
          <w:sz w:val="24"/>
        </w:rPr>
      </w:pPr>
      <w:r>
        <w:rPr>
          <w:rFonts w:hint="eastAsia" w:ascii="宋体" w:hAnsi="宋体" w:cs="宋体"/>
          <w:color w:val="auto"/>
          <w:sz w:val="24"/>
        </w:rPr>
        <w:t>（三）通报对违反学术道德行为处理的情况。</w:t>
      </w:r>
    </w:p>
    <w:p w14:paraId="5B0D8DD1">
      <w:pPr>
        <w:keepNext w:val="0"/>
        <w:keepLines w:val="0"/>
        <w:pageBreakBefore w:val="0"/>
        <w:widowControl w:val="0"/>
        <w:kinsoku/>
        <w:wordWrap/>
        <w:overflowPunct/>
        <w:topLinePunct w:val="0"/>
        <w:autoSpaceDE/>
        <w:autoSpaceDN/>
        <w:bidi w:val="0"/>
        <w:adjustRightInd/>
        <w:snapToGrid/>
        <w:spacing w:line="440" w:lineRule="exact"/>
        <w:ind w:firstLine="480" w:firstLineChars="200"/>
        <w:outlineLvl w:val="1"/>
        <w:rPr>
          <w:rFonts w:ascii="宋体" w:hAnsi="宋体" w:cs="宋体"/>
          <w:color w:val="auto"/>
          <w:sz w:val="24"/>
        </w:rPr>
      </w:pPr>
      <w:r>
        <w:rPr>
          <w:rFonts w:hint="eastAsia" w:ascii="宋体" w:hAnsi="宋体" w:cs="宋体"/>
          <w:color w:val="auto"/>
          <w:sz w:val="24"/>
        </w:rPr>
        <w:t>（四）在考核评估、人事录用、职称晋升和项目审批之前，认真调查候选人遵守学术道德的情况。对有较严重违反学术道德行为者，向有关部门提供明确的调查结论和处理建议，取消其相应资格。</w:t>
      </w:r>
    </w:p>
    <w:p w14:paraId="22446B8F">
      <w:pPr>
        <w:keepNext w:val="0"/>
        <w:keepLines w:val="0"/>
        <w:pageBreakBefore w:val="0"/>
        <w:widowControl w:val="0"/>
        <w:kinsoku/>
        <w:wordWrap/>
        <w:overflowPunct/>
        <w:topLinePunct w:val="0"/>
        <w:autoSpaceDE/>
        <w:autoSpaceDN/>
        <w:bidi w:val="0"/>
        <w:adjustRightInd/>
        <w:snapToGrid/>
        <w:spacing w:line="440" w:lineRule="exact"/>
        <w:ind w:firstLine="480" w:firstLineChars="200"/>
        <w:outlineLvl w:val="1"/>
        <w:rPr>
          <w:rFonts w:ascii="宋体" w:hAnsi="宋体" w:cs="宋体"/>
          <w:color w:val="auto"/>
          <w:sz w:val="24"/>
        </w:rPr>
      </w:pPr>
      <w:r>
        <w:rPr>
          <w:rFonts w:hint="eastAsia" w:ascii="宋体" w:hAnsi="宋体" w:cs="宋体"/>
          <w:color w:val="auto"/>
          <w:sz w:val="24"/>
        </w:rPr>
        <w:t>（五）定期公布学院年度学风建设报告。</w:t>
      </w:r>
    </w:p>
    <w:p w14:paraId="479A8D61">
      <w:pPr>
        <w:keepNext w:val="0"/>
        <w:keepLines w:val="0"/>
        <w:pageBreakBefore w:val="0"/>
        <w:widowControl w:val="0"/>
        <w:kinsoku/>
        <w:wordWrap/>
        <w:overflowPunct/>
        <w:topLinePunct w:val="0"/>
        <w:autoSpaceDE/>
        <w:autoSpaceDN/>
        <w:bidi w:val="0"/>
        <w:adjustRightInd/>
        <w:snapToGrid/>
        <w:spacing w:line="440" w:lineRule="exact"/>
        <w:ind w:firstLine="482" w:firstLineChars="200"/>
        <w:outlineLvl w:val="1"/>
        <w:rPr>
          <w:rFonts w:ascii="宋体" w:hAnsi="宋体" w:cs="宋体"/>
          <w:color w:val="auto"/>
          <w:sz w:val="24"/>
        </w:rPr>
      </w:pPr>
      <w:r>
        <w:rPr>
          <w:rFonts w:hint="eastAsia" w:ascii="宋体" w:hAnsi="宋体" w:cs="宋体"/>
          <w:b/>
          <w:color w:val="auto"/>
          <w:sz w:val="24"/>
        </w:rPr>
        <w:t xml:space="preserve">第十一条 </w:t>
      </w:r>
      <w:r>
        <w:rPr>
          <w:rFonts w:hint="eastAsia" w:ascii="宋体" w:hAnsi="宋体" w:cs="宋体"/>
          <w:color w:val="auto"/>
          <w:sz w:val="24"/>
        </w:rPr>
        <w:t>学院所有从事科学研究的人员不得有下列违反学术道德规范的不端行为：</w:t>
      </w:r>
    </w:p>
    <w:p w14:paraId="5F99C64D">
      <w:pPr>
        <w:keepNext w:val="0"/>
        <w:keepLines w:val="0"/>
        <w:pageBreakBefore w:val="0"/>
        <w:widowControl w:val="0"/>
        <w:kinsoku/>
        <w:wordWrap/>
        <w:overflowPunct/>
        <w:topLinePunct w:val="0"/>
        <w:autoSpaceDE/>
        <w:autoSpaceDN/>
        <w:bidi w:val="0"/>
        <w:adjustRightInd/>
        <w:snapToGrid/>
        <w:spacing w:line="440" w:lineRule="exact"/>
        <w:ind w:firstLine="480" w:firstLineChars="200"/>
        <w:outlineLvl w:val="1"/>
        <w:rPr>
          <w:rFonts w:ascii="宋体" w:hAnsi="宋体" w:cs="宋体"/>
          <w:color w:val="auto"/>
          <w:sz w:val="24"/>
        </w:rPr>
      </w:pPr>
      <w:r>
        <w:rPr>
          <w:rFonts w:hint="eastAsia" w:ascii="宋体" w:hAnsi="宋体" w:cs="宋体"/>
          <w:color w:val="auto"/>
          <w:sz w:val="24"/>
        </w:rPr>
        <w:t>（一）抄袭他人已发表或未发表的成果，或者剽窃他人的学术观点、学术思想。</w:t>
      </w:r>
    </w:p>
    <w:p w14:paraId="387CFCC0">
      <w:pPr>
        <w:keepNext w:val="0"/>
        <w:keepLines w:val="0"/>
        <w:pageBreakBefore w:val="0"/>
        <w:widowControl w:val="0"/>
        <w:kinsoku/>
        <w:wordWrap/>
        <w:overflowPunct/>
        <w:topLinePunct w:val="0"/>
        <w:autoSpaceDE/>
        <w:autoSpaceDN/>
        <w:bidi w:val="0"/>
        <w:adjustRightInd/>
        <w:snapToGrid/>
        <w:spacing w:line="440" w:lineRule="exact"/>
        <w:ind w:firstLine="480" w:firstLineChars="200"/>
        <w:outlineLvl w:val="1"/>
        <w:rPr>
          <w:rFonts w:ascii="宋体" w:hAnsi="宋体" w:cs="宋体"/>
          <w:color w:val="auto"/>
          <w:sz w:val="24"/>
        </w:rPr>
      </w:pPr>
      <w:r>
        <w:rPr>
          <w:rFonts w:hint="eastAsia" w:ascii="宋体" w:hAnsi="宋体" w:cs="宋体"/>
          <w:color w:val="auto"/>
          <w:sz w:val="24"/>
        </w:rPr>
        <w:t>（二）故意捏造、篡改研究成果、数据从而达到符合自己主观愿望的结论。</w:t>
      </w:r>
    </w:p>
    <w:p w14:paraId="01536E78">
      <w:pPr>
        <w:keepNext w:val="0"/>
        <w:keepLines w:val="0"/>
        <w:pageBreakBefore w:val="0"/>
        <w:widowControl w:val="0"/>
        <w:kinsoku/>
        <w:wordWrap/>
        <w:overflowPunct/>
        <w:topLinePunct w:val="0"/>
        <w:autoSpaceDE/>
        <w:autoSpaceDN/>
        <w:bidi w:val="0"/>
        <w:adjustRightInd/>
        <w:snapToGrid/>
        <w:spacing w:line="440" w:lineRule="exact"/>
        <w:ind w:firstLine="480" w:firstLineChars="200"/>
        <w:outlineLvl w:val="1"/>
        <w:rPr>
          <w:rFonts w:ascii="宋体" w:hAnsi="宋体" w:cs="宋体"/>
          <w:color w:val="auto"/>
          <w:sz w:val="24"/>
        </w:rPr>
      </w:pPr>
      <w:r>
        <w:rPr>
          <w:rFonts w:hint="eastAsia" w:ascii="宋体" w:hAnsi="宋体" w:cs="宋体"/>
          <w:color w:val="auto"/>
          <w:sz w:val="24"/>
        </w:rPr>
        <w:t>（三）在填写有关个人学术情况报表或向新闻媒体、公众场合发布相关信息时，不如实报告自己的学术真实情况，如：学历、职称、学术成果等，虚假评价自己，随意冠名为“国际知名学者”“著名××家”等损害学院的学术声誉。</w:t>
      </w:r>
    </w:p>
    <w:p w14:paraId="0D2FCCF8">
      <w:pPr>
        <w:keepNext w:val="0"/>
        <w:keepLines w:val="0"/>
        <w:pageBreakBefore w:val="0"/>
        <w:widowControl w:val="0"/>
        <w:kinsoku/>
        <w:wordWrap/>
        <w:overflowPunct/>
        <w:topLinePunct w:val="0"/>
        <w:autoSpaceDE/>
        <w:autoSpaceDN/>
        <w:bidi w:val="0"/>
        <w:adjustRightInd/>
        <w:snapToGrid/>
        <w:spacing w:line="440" w:lineRule="exact"/>
        <w:ind w:firstLine="480" w:firstLineChars="200"/>
        <w:outlineLvl w:val="1"/>
        <w:rPr>
          <w:rFonts w:ascii="宋体" w:hAnsi="宋体" w:cs="宋体"/>
          <w:color w:val="auto"/>
          <w:sz w:val="24"/>
        </w:rPr>
      </w:pPr>
      <w:r>
        <w:rPr>
          <w:rFonts w:hint="eastAsia" w:ascii="宋体" w:hAnsi="宋体" w:cs="宋体"/>
          <w:color w:val="auto"/>
          <w:sz w:val="24"/>
        </w:rPr>
        <w:t>（四）未参加实际研究而作为项目参加人申报项目或者未参加论著写作，未经原作者同意，在别人发表的成果上署名。</w:t>
      </w:r>
    </w:p>
    <w:p w14:paraId="5FCA7CF5">
      <w:pPr>
        <w:keepNext w:val="0"/>
        <w:keepLines w:val="0"/>
        <w:pageBreakBefore w:val="0"/>
        <w:widowControl w:val="0"/>
        <w:kinsoku/>
        <w:wordWrap/>
        <w:overflowPunct/>
        <w:topLinePunct w:val="0"/>
        <w:autoSpaceDE/>
        <w:autoSpaceDN/>
        <w:bidi w:val="0"/>
        <w:adjustRightInd/>
        <w:snapToGrid/>
        <w:spacing w:line="440" w:lineRule="exact"/>
        <w:ind w:firstLine="480" w:firstLineChars="200"/>
        <w:outlineLvl w:val="1"/>
        <w:rPr>
          <w:rFonts w:ascii="宋体" w:hAnsi="宋体" w:cs="宋体"/>
          <w:color w:val="auto"/>
          <w:sz w:val="24"/>
        </w:rPr>
      </w:pPr>
      <w:r>
        <w:rPr>
          <w:rFonts w:hint="eastAsia" w:ascii="宋体" w:hAnsi="宋体" w:cs="宋体"/>
          <w:color w:val="auto"/>
          <w:sz w:val="24"/>
        </w:rPr>
        <w:t>（五）为个人或单位谋取不正当利益，通过新闻媒体发布依所在学科惯例应经而未经学院或其他学术机构组织论证的重大科研成果。</w:t>
      </w:r>
    </w:p>
    <w:p w14:paraId="6B2CAB6C">
      <w:pPr>
        <w:keepNext w:val="0"/>
        <w:keepLines w:val="0"/>
        <w:pageBreakBefore w:val="0"/>
        <w:widowControl w:val="0"/>
        <w:kinsoku/>
        <w:wordWrap/>
        <w:overflowPunct/>
        <w:topLinePunct w:val="0"/>
        <w:autoSpaceDE/>
        <w:autoSpaceDN/>
        <w:bidi w:val="0"/>
        <w:adjustRightInd/>
        <w:snapToGrid/>
        <w:spacing w:line="440" w:lineRule="exact"/>
        <w:ind w:firstLine="480" w:firstLineChars="200"/>
        <w:outlineLvl w:val="1"/>
        <w:rPr>
          <w:rFonts w:ascii="宋体" w:hAnsi="宋体" w:cs="宋体"/>
          <w:color w:val="auto"/>
          <w:sz w:val="24"/>
        </w:rPr>
      </w:pPr>
      <w:r>
        <w:rPr>
          <w:rFonts w:hint="eastAsia" w:ascii="宋体" w:hAnsi="宋体" w:cs="宋体"/>
          <w:color w:val="auto"/>
          <w:sz w:val="24"/>
        </w:rPr>
        <w:t>（六）伪造专家鉴定、证书及其他学术能力证明材料。</w:t>
      </w:r>
    </w:p>
    <w:p w14:paraId="3837B269">
      <w:pPr>
        <w:keepNext w:val="0"/>
        <w:keepLines w:val="0"/>
        <w:pageBreakBefore w:val="0"/>
        <w:widowControl w:val="0"/>
        <w:kinsoku/>
        <w:wordWrap/>
        <w:overflowPunct/>
        <w:topLinePunct w:val="0"/>
        <w:autoSpaceDE/>
        <w:autoSpaceDN/>
        <w:bidi w:val="0"/>
        <w:adjustRightInd/>
        <w:snapToGrid/>
        <w:spacing w:line="440" w:lineRule="exact"/>
        <w:ind w:firstLine="480" w:firstLineChars="200"/>
        <w:outlineLvl w:val="1"/>
        <w:rPr>
          <w:rFonts w:ascii="宋体" w:hAnsi="宋体" w:cs="宋体"/>
          <w:color w:val="auto"/>
          <w:sz w:val="24"/>
        </w:rPr>
      </w:pPr>
      <w:r>
        <w:rPr>
          <w:rFonts w:hint="eastAsia" w:ascii="宋体" w:hAnsi="宋体" w:cs="宋体"/>
          <w:color w:val="auto"/>
          <w:sz w:val="24"/>
        </w:rPr>
        <w:t>（七）故意拔高研究成果的学术价值与社会效益。</w:t>
      </w:r>
    </w:p>
    <w:p w14:paraId="1CE68A47">
      <w:pPr>
        <w:keepNext w:val="0"/>
        <w:keepLines w:val="0"/>
        <w:pageBreakBefore w:val="0"/>
        <w:widowControl w:val="0"/>
        <w:kinsoku/>
        <w:wordWrap/>
        <w:overflowPunct/>
        <w:topLinePunct w:val="0"/>
        <w:autoSpaceDE/>
        <w:autoSpaceDN/>
        <w:bidi w:val="0"/>
        <w:adjustRightInd/>
        <w:snapToGrid/>
        <w:spacing w:line="440" w:lineRule="exact"/>
        <w:ind w:firstLine="480" w:firstLineChars="200"/>
        <w:outlineLvl w:val="1"/>
        <w:rPr>
          <w:rFonts w:ascii="宋体" w:hAnsi="宋体" w:cs="宋体"/>
          <w:color w:val="auto"/>
          <w:sz w:val="24"/>
        </w:rPr>
      </w:pPr>
      <w:r>
        <w:rPr>
          <w:rFonts w:hint="eastAsia" w:ascii="宋体" w:hAnsi="宋体" w:cs="宋体"/>
          <w:color w:val="auto"/>
          <w:sz w:val="24"/>
        </w:rPr>
        <w:t>（八）违反国家有关保密的法律、法规或学院有关保密的规定，将应保密的学术事项对外泄露。</w:t>
      </w:r>
    </w:p>
    <w:p w14:paraId="30A91AFB">
      <w:pPr>
        <w:keepNext w:val="0"/>
        <w:keepLines w:val="0"/>
        <w:pageBreakBefore w:val="0"/>
        <w:widowControl w:val="0"/>
        <w:kinsoku/>
        <w:wordWrap/>
        <w:overflowPunct/>
        <w:topLinePunct w:val="0"/>
        <w:autoSpaceDE/>
        <w:autoSpaceDN/>
        <w:bidi w:val="0"/>
        <w:adjustRightInd/>
        <w:snapToGrid/>
        <w:spacing w:line="440" w:lineRule="exact"/>
        <w:ind w:firstLine="482" w:firstLineChars="200"/>
        <w:outlineLvl w:val="1"/>
        <w:rPr>
          <w:rFonts w:ascii="宋体" w:hAnsi="宋体" w:cs="宋体"/>
          <w:color w:val="auto"/>
          <w:sz w:val="24"/>
        </w:rPr>
      </w:pPr>
      <w:r>
        <w:rPr>
          <w:rFonts w:hint="eastAsia" w:ascii="宋体" w:hAnsi="宋体" w:cs="宋体"/>
          <w:b/>
          <w:color w:val="auto"/>
          <w:sz w:val="24"/>
        </w:rPr>
        <w:t>第十二条</w:t>
      </w:r>
      <w:r>
        <w:rPr>
          <w:rFonts w:hint="eastAsia" w:ascii="宋体" w:hAnsi="宋体" w:cs="宋体"/>
          <w:color w:val="auto"/>
          <w:sz w:val="24"/>
        </w:rPr>
        <w:t xml:space="preserve"> 本规范的适用人员如有违规行为，一经查实，应对由此所造成的后果承担一切责任。（参见《汕头职业技术学院学术不端行为查处办法（试行）》）。</w:t>
      </w:r>
    </w:p>
    <w:p w14:paraId="4BF67B67">
      <w:pPr>
        <w:keepNext w:val="0"/>
        <w:keepLines w:val="0"/>
        <w:pageBreakBefore w:val="0"/>
        <w:widowControl w:val="0"/>
        <w:kinsoku/>
        <w:wordWrap/>
        <w:overflowPunct/>
        <w:topLinePunct w:val="0"/>
        <w:autoSpaceDE/>
        <w:autoSpaceDN/>
        <w:bidi w:val="0"/>
        <w:adjustRightInd/>
        <w:snapToGrid/>
        <w:spacing w:line="440" w:lineRule="exact"/>
        <w:ind w:firstLine="482" w:firstLineChars="200"/>
        <w:outlineLvl w:val="1"/>
        <w:rPr>
          <w:rFonts w:ascii="宋体" w:hAnsi="宋体" w:cs="宋体"/>
          <w:color w:val="auto"/>
          <w:sz w:val="24"/>
        </w:rPr>
      </w:pPr>
      <w:r>
        <w:rPr>
          <w:rFonts w:hint="eastAsia" w:ascii="宋体" w:hAnsi="宋体" w:cs="宋体"/>
          <w:b/>
          <w:color w:val="auto"/>
          <w:sz w:val="24"/>
        </w:rPr>
        <w:t>第十三条</w:t>
      </w:r>
      <w:r>
        <w:rPr>
          <w:rFonts w:hint="eastAsia" w:ascii="宋体" w:hAnsi="宋体" w:cs="宋体"/>
          <w:color w:val="auto"/>
          <w:sz w:val="24"/>
        </w:rPr>
        <w:t xml:space="preserve"> 学院学风建设领导小组办公室负责全院的学术道德与学风建设工作，受理学术道德方面的投诉，并及时向学院学风建设领导小组提供处理意见。</w:t>
      </w:r>
    </w:p>
    <w:p w14:paraId="29DD93EC">
      <w:pPr>
        <w:keepNext w:val="0"/>
        <w:keepLines w:val="0"/>
        <w:pageBreakBefore w:val="0"/>
        <w:widowControl w:val="0"/>
        <w:kinsoku/>
        <w:wordWrap/>
        <w:overflowPunct/>
        <w:topLinePunct w:val="0"/>
        <w:autoSpaceDE/>
        <w:autoSpaceDN/>
        <w:bidi w:val="0"/>
        <w:adjustRightInd/>
        <w:snapToGrid/>
        <w:spacing w:line="440" w:lineRule="exact"/>
        <w:ind w:firstLine="482" w:firstLineChars="200"/>
        <w:outlineLvl w:val="1"/>
        <w:rPr>
          <w:rFonts w:hint="eastAsia" w:ascii="宋体" w:hAnsi="宋体" w:cs="宋体"/>
          <w:color w:val="auto"/>
          <w:sz w:val="24"/>
        </w:rPr>
      </w:pPr>
      <w:r>
        <w:rPr>
          <w:rFonts w:hint="eastAsia" w:ascii="宋体" w:hAnsi="宋体" w:cs="宋体"/>
          <w:b/>
          <w:color w:val="auto"/>
          <w:sz w:val="24"/>
        </w:rPr>
        <w:t>第十四条</w:t>
      </w:r>
      <w:r>
        <w:rPr>
          <w:rFonts w:hint="eastAsia" w:ascii="宋体" w:hAnsi="宋体" w:cs="宋体"/>
          <w:color w:val="auto"/>
          <w:sz w:val="24"/>
        </w:rPr>
        <w:t xml:space="preserve"> 本规范由学院学风建设领导小组办公室负责解释。</w:t>
      </w:r>
    </w:p>
    <w:p w14:paraId="71F1D67B">
      <w:pPr>
        <w:keepNext w:val="0"/>
        <w:keepLines w:val="0"/>
        <w:pageBreakBefore w:val="0"/>
        <w:widowControl w:val="0"/>
        <w:kinsoku/>
        <w:wordWrap/>
        <w:overflowPunct/>
        <w:topLinePunct w:val="0"/>
        <w:autoSpaceDE/>
        <w:autoSpaceDN/>
        <w:bidi w:val="0"/>
        <w:adjustRightInd/>
        <w:snapToGrid/>
        <w:spacing w:line="440" w:lineRule="exact"/>
        <w:ind w:firstLine="482" w:firstLineChars="200"/>
        <w:outlineLvl w:val="1"/>
      </w:pPr>
      <w:r>
        <w:rPr>
          <w:rFonts w:hint="eastAsia" w:ascii="宋体" w:hAnsi="宋体" w:cs="宋体"/>
          <w:b/>
          <w:color w:val="auto"/>
          <w:sz w:val="24"/>
        </w:rPr>
        <w:t>第十五条</w:t>
      </w:r>
      <w:r>
        <w:rPr>
          <w:rFonts w:hint="eastAsia" w:ascii="宋体" w:hAnsi="宋体" w:cs="宋体"/>
          <w:color w:val="auto"/>
          <w:sz w:val="24"/>
        </w:rPr>
        <w:t xml:space="preserve"> 本规范自印发之日起实施。</w:t>
      </w:r>
    </w:p>
    <w:p w14:paraId="3FE4A7FA">
      <w:bookmarkStart w:id="9" w:name="_GoBack"/>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wNTE3YTE2OTllOTExYzMwNWVhMTVmZGIyNGFlM2YifQ=="/>
  </w:docVars>
  <w:rsids>
    <w:rsidRoot w:val="4CF81774"/>
    <w:rsid w:val="4CF81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2024-08-28T08:33:00Z</dcterms:created>
  <dc:creator>WPS_1713152101</dc:creator>
  <cp:lastModifiedBy>WPS_1713152101</cp:lastModifiedBy>
  <dcterms:modified xsi:type="dcterms:W3CDTF">2024-08-28T08:34:07Z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56D14FFEAB554DAE97BFC91F5F09165F_11</vt:lpwstr>
  </property>
</Properties>
</file>