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8BB98">
      <w:pPr>
        <w:keepNext w:val="0"/>
        <w:keepLines w:val="0"/>
        <w:pageBreakBefore w:val="0"/>
        <w:widowControl w:val="0"/>
        <w:kinsoku/>
        <w:wordWrap/>
        <w:overflowPunct/>
        <w:topLinePunct w:val="0"/>
        <w:autoSpaceDE w:val="0"/>
        <w:autoSpaceDN w:val="0"/>
        <w:bidi w:val="0"/>
        <w:adjustRightInd w:val="0"/>
        <w:snapToGrid/>
        <w:spacing w:before="156" w:beforeLines="50" w:after="156" w:afterLines="50" w:line="440" w:lineRule="exact"/>
        <w:jc w:val="center"/>
        <w:textAlignment w:val="auto"/>
        <w:outlineLvl w:val="0"/>
        <w:rPr>
          <w:rFonts w:hint="eastAsia" w:ascii="宋体" w:hAnsi="宋体" w:cs="方正小标宋简体"/>
          <w:b/>
          <w:kern w:val="0"/>
          <w:sz w:val="28"/>
          <w:szCs w:val="28"/>
        </w:rPr>
      </w:pPr>
      <w:bookmarkStart w:id="0" w:name="_Toc7360"/>
      <w:bookmarkStart w:id="1" w:name="_Toc10280"/>
      <w:bookmarkStart w:id="2" w:name="_Toc7786"/>
      <w:r>
        <w:rPr>
          <w:rFonts w:hint="eastAsia" w:ascii="宋体" w:hAnsi="宋体" w:cs="方正小标宋简体"/>
          <w:b/>
          <w:kern w:val="0"/>
          <w:sz w:val="28"/>
          <w:szCs w:val="28"/>
        </w:rPr>
        <w:t>汕头职业技术学院学生心理危机预防与干预工作预案</w:t>
      </w:r>
      <w:bookmarkEnd w:id="0"/>
      <w:bookmarkEnd w:id="1"/>
      <w:bookmarkEnd w:id="2"/>
    </w:p>
    <w:p w14:paraId="5F1D577F">
      <w:pPr>
        <w:keepNext w:val="0"/>
        <w:keepLines w:val="0"/>
        <w:pageBreakBefore w:val="0"/>
        <w:widowControl w:val="0"/>
        <w:kinsoku/>
        <w:wordWrap/>
        <w:overflowPunct/>
        <w:topLinePunct w:val="0"/>
        <w:autoSpaceDE w:val="0"/>
        <w:autoSpaceDN w:val="0"/>
        <w:bidi w:val="0"/>
        <w:adjustRightInd w:val="0"/>
        <w:snapToGrid/>
        <w:spacing w:before="156" w:beforeLines="50" w:after="156" w:afterLines="50" w:line="440" w:lineRule="exact"/>
        <w:jc w:val="center"/>
        <w:textAlignment w:val="auto"/>
        <w:outlineLvl w:val="1"/>
        <w:rPr>
          <w:rFonts w:hint="eastAsia" w:ascii="宋体" w:hAnsi="宋体" w:cs="方正小标宋简体"/>
          <w:b/>
          <w:kern w:val="0"/>
          <w:sz w:val="28"/>
          <w:szCs w:val="28"/>
        </w:rPr>
      </w:pPr>
      <w:bookmarkStart w:id="3" w:name="_Toc10602"/>
      <w:bookmarkStart w:id="4" w:name="_Toc1113"/>
      <w:bookmarkStart w:id="5" w:name="_Toc12726"/>
      <w:r>
        <w:rPr>
          <w:rFonts w:hint="eastAsia" w:ascii="宋体" w:hAnsi="宋体" w:cs="方正小标宋简体"/>
          <w:b/>
          <w:kern w:val="0"/>
          <w:sz w:val="28"/>
          <w:szCs w:val="28"/>
        </w:rPr>
        <w:t>（2023年修订）</w:t>
      </w:r>
      <w:bookmarkEnd w:id="3"/>
      <w:bookmarkEnd w:id="4"/>
      <w:bookmarkEnd w:id="5"/>
    </w:p>
    <w:p w14:paraId="1219A6F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为及时有效预防干预学生心理危机，保障师生安全，依据《中华人民共和国精神卫生法》</w:t>
      </w:r>
      <w:r>
        <w:rPr>
          <w:rFonts w:hint="eastAsia" w:ascii="仿宋" w:hAnsi="仿宋" w:cs="仿宋"/>
          <w:sz w:val="24"/>
          <w:szCs w:val="32"/>
        </w:rPr>
        <w:t>《广东省学校安全条例》</w:t>
      </w:r>
      <w:r>
        <w:rPr>
          <w:rFonts w:hint="eastAsia" w:ascii="仿宋" w:hAnsi="仿宋" w:cs="仿宋"/>
          <w:kern w:val="0"/>
          <w:sz w:val="24"/>
          <w:szCs w:val="32"/>
        </w:rPr>
        <w:t>《普通高等学校学生心理健康教育工作基本建设标准》《广东省普通高等学校学生心理健康教育与心理咨询工作基本建设标准》《广东省高校学生心理危机筛查工作指引》，制定本预案。</w:t>
      </w:r>
    </w:p>
    <w:p w14:paraId="2FCB69D2">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outlineLvl w:val="1"/>
        <w:rPr>
          <w:rFonts w:hint="eastAsia" w:ascii="仿宋" w:hAnsi="仿宋" w:cs="仿宋"/>
          <w:b/>
          <w:kern w:val="0"/>
          <w:sz w:val="24"/>
          <w:szCs w:val="32"/>
        </w:rPr>
      </w:pPr>
      <w:bookmarkStart w:id="6" w:name="_Toc24688"/>
      <w:r>
        <w:rPr>
          <w:rFonts w:hint="eastAsia" w:ascii="仿宋" w:hAnsi="仿宋" w:cs="仿宋"/>
          <w:b/>
          <w:kern w:val="0"/>
          <w:sz w:val="24"/>
          <w:szCs w:val="32"/>
        </w:rPr>
        <w:t>一、适用范围</w:t>
      </w:r>
      <w:bookmarkEnd w:id="6"/>
    </w:p>
    <w:p w14:paraId="0ED0009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本预案适用于本校范围内学生心理危机预防与干预工作。</w:t>
      </w:r>
    </w:p>
    <w:p w14:paraId="1D87969E">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outlineLvl w:val="1"/>
        <w:rPr>
          <w:rFonts w:hint="eastAsia" w:ascii="仿宋" w:hAnsi="仿宋" w:cs="仿宋"/>
          <w:b/>
          <w:kern w:val="0"/>
          <w:sz w:val="24"/>
          <w:szCs w:val="32"/>
        </w:rPr>
      </w:pPr>
      <w:bookmarkStart w:id="7" w:name="_Toc11890"/>
      <w:r>
        <w:rPr>
          <w:rFonts w:hint="eastAsia" w:ascii="仿宋" w:hAnsi="仿宋" w:cs="仿宋"/>
          <w:b/>
          <w:kern w:val="0"/>
          <w:sz w:val="24"/>
          <w:szCs w:val="32"/>
        </w:rPr>
        <w:t>二、工作原则</w:t>
      </w:r>
      <w:bookmarkEnd w:id="7"/>
    </w:p>
    <w:p w14:paraId="089B35EC">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组织健全，职责明确；预防为先，安全第一；系统支持，家校结合。</w:t>
      </w:r>
    </w:p>
    <w:p w14:paraId="6EAD7751">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outlineLvl w:val="1"/>
        <w:rPr>
          <w:rFonts w:hint="eastAsia" w:ascii="仿宋" w:hAnsi="仿宋" w:cs="仿宋"/>
          <w:b/>
          <w:kern w:val="0"/>
          <w:sz w:val="24"/>
          <w:szCs w:val="32"/>
        </w:rPr>
      </w:pPr>
      <w:bookmarkStart w:id="8" w:name="_Toc26638"/>
      <w:r>
        <w:rPr>
          <w:rFonts w:hint="eastAsia" w:ascii="仿宋" w:hAnsi="仿宋" w:cs="仿宋"/>
          <w:b/>
          <w:kern w:val="0"/>
          <w:sz w:val="24"/>
          <w:szCs w:val="32"/>
        </w:rPr>
        <w:t>三、心理危机预防和干预工作体系</w:t>
      </w:r>
      <w:bookmarkEnd w:id="8"/>
    </w:p>
    <w:p w14:paraId="1E0EE14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心理危机预防和干预是一项系统工作，纳入学校处置突发性事件工作体系中，由学校统一领导，各相关部门密切协作、分工负责、确保实效。学校建立校-二级学院-班级-宿舍四级心理危机预防和干预体系：</w:t>
      </w:r>
    </w:p>
    <w:p w14:paraId="612EA30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bookmarkStart w:id="9" w:name="_Toc11264"/>
      <w:r>
        <w:rPr>
          <w:rFonts w:hint="eastAsia" w:ascii="仿宋" w:hAnsi="仿宋" w:cs="仿宋"/>
          <w:kern w:val="0"/>
          <w:sz w:val="24"/>
          <w:szCs w:val="32"/>
        </w:rPr>
        <w:t>（一）学校心理危机预防和干预</w:t>
      </w:r>
      <w:bookmarkEnd w:id="9"/>
    </w:p>
    <w:p w14:paraId="4846D72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学校成立大学生心理健康教育工作领导小组，全面指导学校心理危机预防和干预工作。领导小组下设学生心理危机预防与干预工作办公室，办公室主要职责：</w:t>
      </w:r>
    </w:p>
    <w:p w14:paraId="6604454D">
      <w:pPr>
        <w:keepNext w:val="0"/>
        <w:keepLines w:val="0"/>
        <w:pageBreakBefore w:val="0"/>
        <w:widowControl w:val="0"/>
        <w:numPr>
          <w:ilvl w:val="0"/>
          <w:numId w:val="1"/>
        </w:numPr>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指导学生心理危机预防和干预工作的实施。</w:t>
      </w:r>
    </w:p>
    <w:p w14:paraId="1954556E">
      <w:pPr>
        <w:keepNext w:val="0"/>
        <w:keepLines w:val="0"/>
        <w:pageBreakBefore w:val="0"/>
        <w:widowControl w:val="0"/>
        <w:numPr>
          <w:ilvl w:val="0"/>
          <w:numId w:val="1"/>
        </w:numPr>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sz w:val="24"/>
          <w:szCs w:val="32"/>
        </w:rPr>
      </w:pPr>
      <w:r>
        <w:rPr>
          <w:rFonts w:hint="eastAsia" w:ascii="仿宋" w:hAnsi="仿宋" w:cs="仿宋"/>
          <w:kern w:val="0"/>
          <w:sz w:val="24"/>
          <w:szCs w:val="32"/>
        </w:rPr>
        <w:t>学生一级心理危机发生时研究、制定、指导、监督落实心理危机事件处置方案。</w:t>
      </w:r>
    </w:p>
    <w:p w14:paraId="196D7FE9">
      <w:pPr>
        <w:keepNext w:val="0"/>
        <w:keepLines w:val="0"/>
        <w:pageBreakBefore w:val="0"/>
        <w:widowControl w:val="0"/>
        <w:numPr>
          <w:ilvl w:val="0"/>
          <w:numId w:val="1"/>
        </w:numPr>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sz w:val="24"/>
          <w:szCs w:val="32"/>
        </w:rPr>
      </w:pPr>
      <w:r>
        <w:rPr>
          <w:rFonts w:hint="eastAsia" w:ascii="仿宋" w:hAnsi="仿宋" w:cs="仿宋"/>
          <w:sz w:val="24"/>
          <w:szCs w:val="32"/>
        </w:rPr>
        <w:t>指导本校心理咨询与辅导中心（以下简称心理中心）开展工作。</w:t>
      </w:r>
    </w:p>
    <w:p w14:paraId="5B18F9B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bCs/>
          <w:kern w:val="0"/>
          <w:sz w:val="24"/>
          <w:szCs w:val="32"/>
        </w:rPr>
      </w:pPr>
      <w:bookmarkStart w:id="10" w:name="_Toc15047"/>
      <w:r>
        <w:rPr>
          <w:rFonts w:hint="eastAsia" w:ascii="仿宋" w:hAnsi="仿宋" w:cs="仿宋"/>
          <w:bCs/>
          <w:kern w:val="0"/>
          <w:sz w:val="24"/>
          <w:szCs w:val="32"/>
        </w:rPr>
        <w:t>（二）二级学院（校区）心理危机预防和干预</w:t>
      </w:r>
      <w:bookmarkEnd w:id="10"/>
    </w:p>
    <w:p w14:paraId="38D029DC">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各二级学院（校区）成立心理危机预防和干预工作小组，下设二级心理辅导站。</w:t>
      </w:r>
    </w:p>
    <w:p w14:paraId="4568AA4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组 长：二级学院（校区）党总支副书记或分管学生工作负责人。</w:t>
      </w:r>
    </w:p>
    <w:p w14:paraId="3764E241">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成 员：二级学院学生科科长、二级心理辅导站站长、辅导员及班主任。</w:t>
      </w:r>
    </w:p>
    <w:p w14:paraId="5D6CB4F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主要职责：</w:t>
      </w:r>
    </w:p>
    <w:p w14:paraId="2D62C96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1.指导与部署本院（校区）学生心理危机预防和干预工作；</w:t>
      </w:r>
    </w:p>
    <w:p w14:paraId="7A93F37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2.指导二级心理辅导站按要求排查和掌握心理危机预警学生信息，建立学生心理危机预警对象库，开展学生心理危机预防干预工作，给予学生及时的关怀帮助；</w:t>
      </w:r>
    </w:p>
    <w:p w14:paraId="2FB4BA5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3.及时向学校大学生心理健康教育工作领导小组和上级部门报告学生心理危机事件，并根据学生心理危机预防与干预工作办公室意见开展工作。</w:t>
      </w:r>
    </w:p>
    <w:p w14:paraId="28BEB3AB">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bCs/>
          <w:kern w:val="0"/>
          <w:sz w:val="24"/>
          <w:szCs w:val="32"/>
        </w:rPr>
      </w:pPr>
      <w:bookmarkStart w:id="11" w:name="_Toc14286"/>
      <w:r>
        <w:rPr>
          <w:rFonts w:hint="eastAsia" w:ascii="仿宋" w:hAnsi="仿宋" w:cs="仿宋"/>
          <w:bCs/>
          <w:kern w:val="0"/>
          <w:sz w:val="24"/>
          <w:szCs w:val="32"/>
        </w:rPr>
        <w:t>（三）班级与宿舍心理危机预防和干预</w:t>
      </w:r>
      <w:bookmarkEnd w:id="11"/>
    </w:p>
    <w:p w14:paraId="2D2AA648">
      <w:pPr>
        <w:keepNext w:val="0"/>
        <w:keepLines w:val="0"/>
        <w:pageBreakBefore w:val="0"/>
        <w:widowControl w:val="0"/>
        <w:kinsoku/>
        <w:wordWrap/>
        <w:overflowPunct/>
        <w:topLinePunct w:val="0"/>
        <w:autoSpaceDE w:val="0"/>
        <w:autoSpaceDN w:val="0"/>
        <w:bidi w:val="0"/>
        <w:adjustRightInd w:val="0"/>
        <w:snapToGrid/>
        <w:spacing w:line="440" w:lineRule="exact"/>
        <w:ind w:firstLine="600" w:firstLineChars="250"/>
        <w:jc w:val="left"/>
        <w:textAlignment w:val="auto"/>
        <w:outlineLvl w:val="1"/>
        <w:rPr>
          <w:rFonts w:hint="eastAsia" w:ascii="仿宋" w:hAnsi="仿宋" w:cs="仿宋"/>
          <w:kern w:val="0"/>
          <w:sz w:val="24"/>
          <w:szCs w:val="32"/>
        </w:rPr>
      </w:pPr>
      <w:r>
        <w:rPr>
          <w:rFonts w:hint="eastAsia" w:ascii="仿宋" w:hAnsi="仿宋" w:cs="仿宋"/>
          <w:kern w:val="0"/>
          <w:sz w:val="24"/>
          <w:szCs w:val="32"/>
        </w:rPr>
        <w:t>二级学院（校区）设置心理部，各班设班级心理委员，宿舍设宿舍心理委员，形成一支学生心理委员队伍，由二级心理辅导站指导与管理。</w:t>
      </w:r>
    </w:p>
    <w:p w14:paraId="288766B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r>
        <w:rPr>
          <w:rFonts w:hint="eastAsia" w:ascii="仿宋" w:hAnsi="仿宋" w:cs="仿宋"/>
          <w:kern w:val="0"/>
          <w:sz w:val="24"/>
          <w:szCs w:val="32"/>
        </w:rPr>
        <w:t>主要职责：</w:t>
      </w:r>
    </w:p>
    <w:p w14:paraId="6816AF9C">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sz w:val="24"/>
          <w:szCs w:val="32"/>
        </w:rPr>
      </w:pPr>
      <w:r>
        <w:rPr>
          <w:rFonts w:hint="eastAsia" w:ascii="仿宋" w:hAnsi="仿宋" w:cs="仿宋"/>
          <w:kern w:val="0"/>
          <w:sz w:val="24"/>
          <w:szCs w:val="32"/>
        </w:rPr>
        <w:t>开展心理健康理念和心理卫生知识宣传，组织心理健康教育活动，协助心理健康状况普查等工作，及时报告学生异常心理信息，</w:t>
      </w:r>
      <w:r>
        <w:rPr>
          <w:rFonts w:hint="eastAsia" w:ascii="仿宋" w:hAnsi="仿宋" w:cs="仿宋"/>
          <w:sz w:val="24"/>
          <w:szCs w:val="32"/>
        </w:rPr>
        <w:t>给予相应同学特别关注和帮助。</w:t>
      </w:r>
    </w:p>
    <w:p w14:paraId="1E17370C">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outlineLvl w:val="1"/>
        <w:rPr>
          <w:rFonts w:hint="eastAsia" w:ascii="仿宋" w:hAnsi="仿宋" w:cs="仿宋"/>
          <w:b/>
          <w:kern w:val="0"/>
          <w:sz w:val="24"/>
          <w:szCs w:val="32"/>
        </w:rPr>
      </w:pPr>
      <w:bookmarkStart w:id="12" w:name="_Toc22810"/>
      <w:r>
        <w:rPr>
          <w:rFonts w:hint="eastAsia" w:ascii="仿宋" w:hAnsi="仿宋" w:cs="仿宋"/>
          <w:b/>
          <w:kern w:val="0"/>
          <w:sz w:val="24"/>
          <w:szCs w:val="32"/>
        </w:rPr>
        <w:t>四、心理危机预警级别与分类</w:t>
      </w:r>
      <w:bookmarkEnd w:id="12"/>
    </w:p>
    <w:p w14:paraId="0402149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bookmarkStart w:id="13" w:name="_Toc11970"/>
      <w:r>
        <w:rPr>
          <w:rFonts w:hint="eastAsia" w:ascii="仿宋" w:hAnsi="仿宋" w:cs="仿宋"/>
          <w:bCs/>
          <w:kern w:val="0"/>
          <w:sz w:val="24"/>
          <w:szCs w:val="32"/>
        </w:rPr>
        <w:t>（一）</w:t>
      </w:r>
      <w:r>
        <w:rPr>
          <w:rFonts w:hint="eastAsia" w:ascii="仿宋" w:hAnsi="仿宋" w:cs="仿宋"/>
          <w:kern w:val="0"/>
          <w:sz w:val="24"/>
          <w:szCs w:val="32"/>
        </w:rPr>
        <w:t>心理危机预警对象与分类</w:t>
      </w:r>
      <w:bookmarkEnd w:id="13"/>
    </w:p>
    <w:p w14:paraId="250BA505">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心理危机预警对象分为三类，分别为一般关注对象、重点关注对象、危机对象。</w:t>
      </w:r>
    </w:p>
    <w:p w14:paraId="5B4FF747">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一般关注对象（三级危机干预），主要指存在严重心理问题、心理障碍稳定恢复期等的学生。</w:t>
      </w:r>
    </w:p>
    <w:p w14:paraId="5802CAAA">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重点关注对象（二级危机干预），主要指存在神经症、心理障碍治疗期（不存在危险性）等的学生。</w:t>
      </w:r>
    </w:p>
    <w:p w14:paraId="4EDCDE57">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危机对象（一级危机干预），主要指出现危机状况或发生危机事件，处于重度抑郁、心理障碍、精神疾病发作期、存在明显自杀意念、自杀尝试、出现自杀征兆等的学生。</w:t>
      </w:r>
    </w:p>
    <w:p w14:paraId="6120E03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bookmarkStart w:id="14" w:name="_Toc14609"/>
      <w:r>
        <w:rPr>
          <w:rFonts w:hint="eastAsia" w:ascii="仿宋" w:hAnsi="仿宋" w:cs="仿宋"/>
          <w:bCs/>
          <w:kern w:val="0"/>
          <w:sz w:val="24"/>
          <w:szCs w:val="32"/>
        </w:rPr>
        <w:t>（二）</w:t>
      </w:r>
      <w:r>
        <w:rPr>
          <w:rFonts w:hint="eastAsia" w:ascii="仿宋" w:hAnsi="仿宋" w:cs="仿宋"/>
          <w:kern w:val="0"/>
          <w:sz w:val="24"/>
          <w:szCs w:val="32"/>
        </w:rPr>
        <w:t>心理危机评估</w:t>
      </w:r>
      <w:bookmarkEnd w:id="14"/>
    </w:p>
    <w:p w14:paraId="260F71D0">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对照一般关注对象、重点关注对象、危机对象分类，进行综合评估，确定心理危机等级。如果发现学生心理危机程度严重超出学校心理中心工作范畴，应借助精神卫生机构协助评估，进行转介。需要转介的学生包括疑似患有严重心理障碍（如抑郁症、焦虑症、双相情感障碍等）或精神分裂症的学生、不愿意在学校接受心理辅导的以及其他超出学校心理健康教师能力范围的对象。</w:t>
      </w:r>
    </w:p>
    <w:p w14:paraId="4A078A51">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outlineLvl w:val="1"/>
        <w:rPr>
          <w:rFonts w:hint="eastAsia" w:ascii="仿宋" w:hAnsi="仿宋" w:cs="仿宋"/>
          <w:b/>
          <w:kern w:val="0"/>
          <w:sz w:val="24"/>
          <w:szCs w:val="32"/>
        </w:rPr>
      </w:pPr>
      <w:bookmarkStart w:id="15" w:name="_Toc4221"/>
      <w:r>
        <w:rPr>
          <w:rFonts w:hint="eastAsia" w:ascii="仿宋" w:hAnsi="仿宋" w:cs="仿宋"/>
          <w:b/>
          <w:kern w:val="0"/>
          <w:sz w:val="24"/>
          <w:szCs w:val="32"/>
        </w:rPr>
        <w:t>五、心理危机分级干预方案</w:t>
      </w:r>
      <w:bookmarkEnd w:id="15"/>
    </w:p>
    <w:p w14:paraId="44AD0353">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根据心理危机预警级别采取不同的干预方案。</w:t>
      </w:r>
    </w:p>
    <w:p w14:paraId="6C4363B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bookmarkStart w:id="16" w:name="_Toc7841"/>
      <w:r>
        <w:rPr>
          <w:rFonts w:hint="eastAsia" w:ascii="仿宋" w:hAnsi="仿宋" w:cs="仿宋"/>
          <w:bCs/>
          <w:kern w:val="0"/>
          <w:sz w:val="24"/>
          <w:szCs w:val="32"/>
        </w:rPr>
        <w:t>（一）</w:t>
      </w:r>
      <w:r>
        <w:rPr>
          <w:rFonts w:hint="eastAsia" w:ascii="仿宋" w:hAnsi="仿宋" w:cs="仿宋"/>
          <w:kern w:val="0"/>
          <w:sz w:val="24"/>
          <w:szCs w:val="32"/>
        </w:rPr>
        <w:t>三级危机干预——一般关注对象的管理</w:t>
      </w:r>
      <w:bookmarkEnd w:id="16"/>
    </w:p>
    <w:p w14:paraId="47C89DE3">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被列为三级危机干预——一般关注的学生，由心理中心协同二级学院制定干预方案，辅导员、班主任给予积极关注，必要时寻求家长支持。在学生自愿的情况下，为学生提供心理咨询、团体辅导等心理服务。二级学院定期与心理中心交流研判学生心理调适效果，及时对干预方案进行修改与调整。具体要求如下：</w:t>
      </w:r>
    </w:p>
    <w:p w14:paraId="31B10915">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1.辅导员/班主任每月应与学生至少进行一次谈话或情况了解（附件3），并将掌握情况录入学生心理档案。</w:t>
      </w:r>
    </w:p>
    <w:p w14:paraId="2610B2CE">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2.辅导员/班主任应安排班干部/心理委员对该同学予以跟踪关注，每月至少汇报一次该生情况，紧急情况即时汇报。</w:t>
      </w:r>
    </w:p>
    <w:p w14:paraId="58285AB7">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3.必要时，辅导员/班主任应通知家长，保持与家长的沟通，针对学生的具体情况斟酌是否发送《家长告知书》（附件5）。</w:t>
      </w:r>
    </w:p>
    <w:p w14:paraId="440DE3B0">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4.心理中心为学生提供心理咨询、团体辅导等个性化心理服务。</w:t>
      </w:r>
    </w:p>
    <w:p w14:paraId="14DAF070">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5.在危机事件高发时段（如春秋季节、假期前后以及有自杀事件发生时），辅导员/班主任应及时关注和监控该类学生动态。</w:t>
      </w:r>
    </w:p>
    <w:p w14:paraId="027D38EA">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6.如果学生情况有所缓解，经心理评估备案，可取消一般关注。</w:t>
      </w:r>
    </w:p>
    <w:p w14:paraId="40C011D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bookmarkStart w:id="17" w:name="_Toc4261"/>
      <w:r>
        <w:rPr>
          <w:rFonts w:hint="eastAsia" w:ascii="仿宋" w:hAnsi="仿宋" w:cs="仿宋"/>
          <w:bCs/>
          <w:kern w:val="0"/>
          <w:sz w:val="24"/>
          <w:szCs w:val="32"/>
        </w:rPr>
        <w:t>（</w:t>
      </w:r>
      <w:r>
        <w:rPr>
          <w:rFonts w:hint="eastAsia" w:ascii="仿宋" w:hAnsi="仿宋" w:cs="仿宋"/>
          <w:kern w:val="0"/>
          <w:sz w:val="24"/>
          <w:szCs w:val="32"/>
        </w:rPr>
        <w:t>二</w:t>
      </w:r>
      <w:r>
        <w:rPr>
          <w:rFonts w:hint="eastAsia" w:ascii="仿宋" w:hAnsi="仿宋" w:cs="仿宋"/>
          <w:bCs/>
          <w:kern w:val="0"/>
          <w:sz w:val="24"/>
          <w:szCs w:val="32"/>
        </w:rPr>
        <w:t>）</w:t>
      </w:r>
      <w:r>
        <w:rPr>
          <w:rFonts w:hint="eastAsia" w:ascii="仿宋" w:hAnsi="仿宋" w:cs="仿宋"/>
          <w:kern w:val="0"/>
          <w:sz w:val="24"/>
          <w:szCs w:val="32"/>
        </w:rPr>
        <w:t>二级危机干预——重点关注对象的管理</w:t>
      </w:r>
      <w:bookmarkEnd w:id="17"/>
    </w:p>
    <w:p w14:paraId="115CDDD0">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被列为二级危机干预——重点关注的学生，参考医院诊断，由二级学院、家长、心理中心共同制定干预方案。心理中心负责提供专业心理服务，医院提供诊断治疗服务，辅导员/班主任重点关心学生的心理与行为变化，在能力范围内辅导和帮助学生，家长应尝试多与孩子沟通，给予孩子积极的帮助与心理支持。心理中心定期对二级学院、家长进行危机干预相关的专业指导，共同合作完成危机阻控，防止危机等级进一步升级。</w:t>
      </w:r>
    </w:p>
    <w:p w14:paraId="10F5356A">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1.首次发现的重点关注学生应以《学生情况信息反馈表》（附件4）向心理中心报送信息，并及时通知家长来校面谈，将学生的详细情况及其可能引发的严重后果或危害告知家长，并督促家长陪学生前往专科医院进行治疗，同时发出《家长告知书》（附件5）。特殊情况下，如家长不配合学校预防预警工作要求，还需签订《家长承诺书》和《学生承诺书》（附件7）。</w:t>
      </w:r>
    </w:p>
    <w:p w14:paraId="17EAD7E4">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2.辅导员/班主任每月需跟学生至少进行两次谈话或者情况了解（附件3），保持与家长的联系沟通，应安排班干部/心理委员对该同学予以跟踪关注，每两周至少汇报一次该生情况，紧急情况即时汇报。并将掌握情况录入学生心理档案。</w:t>
      </w:r>
    </w:p>
    <w:p w14:paraId="0BF9EB22">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3.心理中心为学生提供心理咨询、团体辅导等个性化心理服务，定期对二级学院、家长进行危机干预相关专业指导。</w:t>
      </w:r>
    </w:p>
    <w:p w14:paraId="27A2EB77">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4.在危机事件高发时期（如春秋季节、假期前后以及有自杀事件发生时），应密切关注和监控该类学生动态。</w:t>
      </w:r>
    </w:p>
    <w:p w14:paraId="557F9E96">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5.如果学生情况缓解，二级学院以《学生情况信息反馈表》（附件4）向心理中心申请，心理中心谈话评估并备案，可将关注级别转为一般关注。</w:t>
      </w:r>
    </w:p>
    <w:p w14:paraId="1E67FE55">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1"/>
        <w:rPr>
          <w:rFonts w:hint="eastAsia" w:ascii="仿宋" w:hAnsi="仿宋" w:cs="仿宋"/>
          <w:kern w:val="0"/>
          <w:sz w:val="24"/>
          <w:szCs w:val="32"/>
        </w:rPr>
      </w:pPr>
      <w:bookmarkStart w:id="18" w:name="_Toc6202"/>
      <w:r>
        <w:rPr>
          <w:rFonts w:hint="eastAsia" w:ascii="仿宋" w:hAnsi="仿宋" w:cs="仿宋"/>
          <w:bCs/>
          <w:kern w:val="0"/>
          <w:sz w:val="24"/>
          <w:szCs w:val="32"/>
        </w:rPr>
        <w:t>（</w:t>
      </w:r>
      <w:r>
        <w:rPr>
          <w:rFonts w:hint="eastAsia" w:ascii="仿宋" w:hAnsi="仿宋" w:cs="仿宋"/>
          <w:kern w:val="0"/>
          <w:sz w:val="24"/>
          <w:szCs w:val="32"/>
        </w:rPr>
        <w:t>三</w:t>
      </w:r>
      <w:r>
        <w:rPr>
          <w:rFonts w:hint="eastAsia" w:ascii="仿宋" w:hAnsi="仿宋" w:cs="仿宋"/>
          <w:bCs/>
          <w:kern w:val="0"/>
          <w:sz w:val="24"/>
          <w:szCs w:val="32"/>
        </w:rPr>
        <w:t>）</w:t>
      </w:r>
      <w:r>
        <w:rPr>
          <w:rFonts w:hint="eastAsia" w:ascii="仿宋" w:hAnsi="仿宋" w:cs="仿宋"/>
          <w:kern w:val="0"/>
          <w:sz w:val="24"/>
          <w:szCs w:val="32"/>
        </w:rPr>
        <w:t>一级危机干预——危机对象的管理</w:t>
      </w:r>
      <w:bookmarkEnd w:id="18"/>
    </w:p>
    <w:p w14:paraId="24B633CC">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被列为一级危机干预——危机对象的学生，属高危人群，易发生自残行为、有自杀倾向、易发生危害他人行为，需要分管校领导、二级学院分管负责人、学生处处长、心理中心、辅导员、家长联合会商，共同商讨对策，协商转介专科医院、请假、休学等相关处理方案。此类学生需要给予及时、特别的防护。要注意分析研判，逐一制定干预工作方案，做到“一名预警对象、一名教师、一名学生干部、一套方案、一抓到底”。</w:t>
      </w:r>
    </w:p>
    <w:p w14:paraId="242077B0">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1.一经发现，二级学院（校区）应立即建立危机干预工作群，及时向上级部门与心理中心报告（24小时内向心理中心报送《学生情况信息反馈表》（附件4）），共同商定处理措施。</w:t>
      </w:r>
    </w:p>
    <w:p w14:paraId="252B3CF6">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2. 心理中心老师根据发现者反映的情况、当事人的表现以及专科医院所作诊断，对当事人进行危机评估，提出处理建议。二级学院（校区）必须尽快联系家长（监护人），要求家长（监护人）尽快到校，必要时送院治疗。家长到校前，二级学院要安排24小时全程看护。</w:t>
      </w:r>
    </w:p>
    <w:p w14:paraId="54DDFBFF">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color w:val="C00000"/>
          <w:kern w:val="0"/>
          <w:sz w:val="24"/>
          <w:szCs w:val="32"/>
        </w:rPr>
      </w:pPr>
      <w:r>
        <w:rPr>
          <w:rFonts w:hint="eastAsia" w:ascii="仿宋" w:hAnsi="仿宋" w:cs="仿宋"/>
          <w:kern w:val="0"/>
          <w:sz w:val="24"/>
          <w:szCs w:val="32"/>
        </w:rPr>
        <w:t>3.二级学院（校区）处理因应激事件引发的危机个案，应当注意加强与相关人员的沟通，以修复或建立支持系统，使学生获得解决问题的资源。</w:t>
      </w:r>
    </w:p>
    <w:p w14:paraId="798117FF">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4.危机处理之后，学生留校或走读，家长应签署《知情同意书》（附件6），学生知悉心理中心提供的心理服务等相关信息，还需签订《家长承诺书》和《学生承诺书》（附件7）。辅导员/班主任应保持与家长的联系沟通，每月需跟学生至少进行三次谈话或者情况了解（附件3），安排主要班干部/心理委员对该生予以跟踪关注，每周至少汇报一次该生情况，紧急情况即时汇报。在危机事件高发时期（如春秋季节、假期前后以及有自杀事件发生时），应密切关注和监控该类学生动态。学生休学，辅导员（班主任）要定期与其家长联系沟通。</w:t>
      </w:r>
    </w:p>
    <w:p w14:paraId="07102541">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5. 心理中心为学生提供心理咨询、团体辅导等个性化心理服务，定期对二级学院、家长进行危机干预相关专业指导。</w:t>
      </w:r>
    </w:p>
    <w:p w14:paraId="493A2A49">
      <w:pPr>
        <w:keepNext w:val="0"/>
        <w:keepLines w:val="0"/>
        <w:pageBreakBefore w:val="0"/>
        <w:widowControl w:val="0"/>
        <w:kinsoku/>
        <w:wordWrap/>
        <w:overflowPunct/>
        <w:topLinePunct w:val="0"/>
        <w:bidi w:val="0"/>
        <w:snapToGrid/>
        <w:spacing w:line="440" w:lineRule="exact"/>
        <w:ind w:firstLine="480" w:firstLineChars="200"/>
        <w:textAlignment w:val="auto"/>
        <w:outlineLvl w:val="1"/>
        <w:rPr>
          <w:rFonts w:hint="eastAsia" w:ascii="仿宋" w:hAnsi="仿宋" w:cs="仿宋"/>
          <w:kern w:val="0"/>
          <w:sz w:val="24"/>
          <w:szCs w:val="32"/>
        </w:rPr>
      </w:pPr>
      <w:r>
        <w:rPr>
          <w:rFonts w:hint="eastAsia" w:ascii="仿宋" w:hAnsi="仿宋" w:cs="仿宋"/>
          <w:kern w:val="0"/>
          <w:sz w:val="24"/>
          <w:szCs w:val="32"/>
        </w:rPr>
        <w:t>6. 如果学生情况缓解，二级学院以《学生情况信息反馈表》（附件4）向心理中心申请，心理中心谈话评估并备案，可将关注级别转为重点关注。</w:t>
      </w:r>
    </w:p>
    <w:p w14:paraId="20B02604">
      <w:pPr>
        <w:keepNext w:val="0"/>
        <w:keepLines w:val="0"/>
        <w:pageBreakBefore w:val="0"/>
        <w:widowControl w:val="0"/>
        <w:kinsoku/>
        <w:wordWrap/>
        <w:overflowPunct/>
        <w:topLinePunct w:val="0"/>
        <w:autoSpaceDE w:val="0"/>
        <w:autoSpaceDN w:val="0"/>
        <w:bidi w:val="0"/>
        <w:snapToGrid/>
        <w:spacing w:line="440" w:lineRule="exact"/>
        <w:ind w:firstLine="482" w:firstLineChars="200"/>
        <w:textAlignment w:val="auto"/>
        <w:outlineLvl w:val="1"/>
        <w:rPr>
          <w:rFonts w:hint="eastAsia" w:ascii="仿宋" w:hAnsi="仿宋" w:cs="仿宋"/>
          <w:b/>
          <w:kern w:val="0"/>
          <w:sz w:val="24"/>
          <w:szCs w:val="32"/>
        </w:rPr>
      </w:pPr>
      <w:r>
        <w:rPr>
          <w:rFonts w:hint="eastAsia" w:ascii="仿宋" w:hAnsi="仿宋" w:cs="仿宋"/>
          <w:b/>
          <w:kern w:val="0"/>
          <w:sz w:val="24"/>
          <w:szCs w:val="32"/>
        </w:rPr>
        <w:t>六、心理危机预防和干预中注意事项</w:t>
      </w:r>
    </w:p>
    <w:p w14:paraId="67D8542D">
      <w:pPr>
        <w:keepNext w:val="0"/>
        <w:keepLines w:val="0"/>
        <w:pageBreakBefore w:val="0"/>
        <w:widowControl w:val="0"/>
        <w:kinsoku/>
        <w:wordWrap/>
        <w:overflowPunct/>
        <w:topLinePunct w:val="0"/>
        <w:autoSpaceDE w:val="0"/>
        <w:autoSpaceDN w:val="0"/>
        <w:bidi w:val="0"/>
        <w:adjustRightInd w:val="0"/>
        <w:snapToGrid/>
        <w:spacing w:line="440" w:lineRule="exact"/>
        <w:ind w:firstLine="360" w:firstLineChars="150"/>
        <w:jc w:val="left"/>
        <w:textAlignment w:val="auto"/>
        <w:outlineLvl w:val="1"/>
        <w:rPr>
          <w:rFonts w:hint="eastAsia" w:ascii="仿宋" w:hAnsi="仿宋" w:cs="仿宋"/>
          <w:kern w:val="0"/>
          <w:sz w:val="24"/>
          <w:szCs w:val="32"/>
        </w:rPr>
      </w:pPr>
      <w:r>
        <w:rPr>
          <w:rFonts w:hint="eastAsia" w:ascii="仿宋" w:hAnsi="仿宋" w:cs="仿宋"/>
          <w:kern w:val="0"/>
          <w:sz w:val="24"/>
          <w:szCs w:val="32"/>
        </w:rPr>
        <w:t>（一）在开展心理危机预防与干预工作时，应坚持保密原则，不得随意透露学生相关信息。同时做好台账，按规定纳入学生心理档案。</w:t>
      </w:r>
    </w:p>
    <w:p w14:paraId="6849BFE6">
      <w:pPr>
        <w:keepNext w:val="0"/>
        <w:keepLines w:val="0"/>
        <w:pageBreakBefore w:val="0"/>
        <w:widowControl w:val="0"/>
        <w:kinsoku/>
        <w:wordWrap/>
        <w:overflowPunct/>
        <w:topLinePunct w:val="0"/>
        <w:autoSpaceDE w:val="0"/>
        <w:autoSpaceDN w:val="0"/>
        <w:bidi w:val="0"/>
        <w:adjustRightInd w:val="0"/>
        <w:snapToGrid/>
        <w:spacing w:line="440" w:lineRule="exact"/>
        <w:ind w:firstLine="360" w:firstLineChars="150"/>
        <w:jc w:val="left"/>
        <w:textAlignment w:val="auto"/>
        <w:outlineLvl w:val="1"/>
        <w:rPr>
          <w:rFonts w:hint="eastAsia" w:ascii="仿宋" w:hAnsi="仿宋" w:cs="仿宋"/>
          <w:kern w:val="0"/>
          <w:sz w:val="24"/>
          <w:szCs w:val="32"/>
        </w:rPr>
      </w:pPr>
      <w:r>
        <w:rPr>
          <w:rFonts w:hint="eastAsia" w:ascii="仿宋" w:hAnsi="仿宋" w:cs="仿宋"/>
          <w:kern w:val="0"/>
          <w:sz w:val="24"/>
          <w:szCs w:val="32"/>
        </w:rPr>
        <w:t>（二）对社会功能严重受损和自制力不完全的学生，在其家长（监护人）未到校之前应确保该生及看护人员安全，避免看护不当造成危害。</w:t>
      </w:r>
    </w:p>
    <w:p w14:paraId="3111B839">
      <w:pPr>
        <w:keepNext w:val="0"/>
        <w:keepLines w:val="0"/>
        <w:pageBreakBefore w:val="0"/>
        <w:widowControl w:val="0"/>
        <w:kinsoku/>
        <w:wordWrap/>
        <w:overflowPunct/>
        <w:topLinePunct w:val="0"/>
        <w:autoSpaceDE w:val="0"/>
        <w:autoSpaceDN w:val="0"/>
        <w:bidi w:val="0"/>
        <w:adjustRightInd w:val="0"/>
        <w:snapToGrid/>
        <w:spacing w:line="440" w:lineRule="exact"/>
        <w:ind w:firstLine="360" w:firstLineChars="150"/>
        <w:jc w:val="left"/>
        <w:textAlignment w:val="auto"/>
        <w:outlineLvl w:val="1"/>
        <w:rPr>
          <w:rFonts w:hint="eastAsia" w:ascii="仿宋" w:hAnsi="仿宋" w:cs="仿宋"/>
          <w:kern w:val="0"/>
          <w:sz w:val="24"/>
          <w:szCs w:val="32"/>
        </w:rPr>
      </w:pPr>
      <w:r>
        <w:rPr>
          <w:rFonts w:hint="eastAsia" w:ascii="仿宋" w:hAnsi="仿宋" w:cs="仿宋"/>
          <w:kern w:val="0"/>
          <w:sz w:val="24"/>
          <w:szCs w:val="32"/>
        </w:rPr>
        <w:t>（三）干预措施中涉及到学生需要休学和接受治疗的，按学生手册中相关制度办理。学生复学时需向心理中心提交相关证明，并签署《知情同意书》（附件6）、《家长承诺书》、《学生承诺书》（附件7）方可办理相关手续。</w:t>
      </w:r>
    </w:p>
    <w:p w14:paraId="4A6CFD34">
      <w:pPr>
        <w:keepNext w:val="0"/>
        <w:keepLines w:val="0"/>
        <w:pageBreakBefore w:val="0"/>
        <w:widowControl w:val="0"/>
        <w:kinsoku/>
        <w:wordWrap/>
        <w:overflowPunct/>
        <w:topLinePunct w:val="0"/>
        <w:autoSpaceDE w:val="0"/>
        <w:autoSpaceDN w:val="0"/>
        <w:bidi w:val="0"/>
        <w:adjustRightInd w:val="0"/>
        <w:snapToGrid/>
        <w:spacing w:line="440" w:lineRule="exact"/>
        <w:ind w:firstLine="360" w:firstLineChars="150"/>
        <w:jc w:val="left"/>
        <w:textAlignment w:val="auto"/>
        <w:outlineLvl w:val="1"/>
        <w:rPr>
          <w:rFonts w:hint="eastAsia" w:ascii="仿宋" w:hAnsi="仿宋" w:cs="仿宋"/>
          <w:kern w:val="0"/>
          <w:sz w:val="24"/>
          <w:szCs w:val="32"/>
        </w:rPr>
      </w:pPr>
      <w:r>
        <w:rPr>
          <w:rFonts w:hint="eastAsia" w:ascii="仿宋" w:hAnsi="仿宋" w:cs="仿宋"/>
          <w:kern w:val="0"/>
          <w:sz w:val="24"/>
          <w:szCs w:val="32"/>
        </w:rPr>
        <w:t>（四）启动心理危机一级、二级干预一周内，二级学院（校区）上交学生心理危机干预报告（附件8）。在与学生家长（监护人）联系过程中，应注意方式方法，按要求做好记录，建立台账，妥善保存，及时总结，提高心理危机事件的应对能力。</w:t>
      </w:r>
    </w:p>
    <w:p w14:paraId="28659202">
      <w:pPr>
        <w:keepNext w:val="0"/>
        <w:keepLines w:val="0"/>
        <w:pageBreakBefore w:val="0"/>
        <w:widowControl w:val="0"/>
        <w:kinsoku/>
        <w:wordWrap/>
        <w:overflowPunct/>
        <w:topLinePunct w:val="0"/>
        <w:autoSpaceDE w:val="0"/>
        <w:autoSpaceDN w:val="0"/>
        <w:bidi w:val="0"/>
        <w:adjustRightInd w:val="0"/>
        <w:snapToGrid/>
        <w:spacing w:line="440" w:lineRule="exact"/>
        <w:ind w:firstLine="360" w:firstLineChars="150"/>
        <w:jc w:val="left"/>
        <w:textAlignment w:val="auto"/>
        <w:outlineLvl w:val="1"/>
        <w:rPr>
          <w:rFonts w:hint="eastAsia" w:ascii="仿宋" w:hAnsi="仿宋" w:cs="仿宋"/>
          <w:kern w:val="0"/>
          <w:sz w:val="24"/>
          <w:szCs w:val="32"/>
        </w:rPr>
      </w:pPr>
      <w:r>
        <w:rPr>
          <w:rFonts w:hint="eastAsia" w:ascii="仿宋" w:hAnsi="仿宋" w:cs="仿宋"/>
          <w:kern w:val="0"/>
          <w:sz w:val="24"/>
          <w:szCs w:val="32"/>
        </w:rPr>
        <w:t>（五）二级学院（校区）通过学生心理健康状况月报（附件9、10）对心理危机预警对象进行持续跟踪关注。</w:t>
      </w:r>
    </w:p>
    <w:p w14:paraId="650F9620">
      <w:pPr>
        <w:keepNext w:val="0"/>
        <w:keepLines w:val="0"/>
        <w:pageBreakBefore w:val="0"/>
        <w:widowControl w:val="0"/>
        <w:kinsoku/>
        <w:wordWrap/>
        <w:overflowPunct/>
        <w:topLinePunct w:val="0"/>
        <w:autoSpaceDE w:val="0"/>
        <w:autoSpaceDN w:val="0"/>
        <w:bidi w:val="0"/>
        <w:adjustRightInd w:val="0"/>
        <w:snapToGrid/>
        <w:spacing w:line="440" w:lineRule="exact"/>
        <w:ind w:firstLine="472" w:firstLineChars="196"/>
        <w:jc w:val="left"/>
        <w:textAlignment w:val="auto"/>
        <w:outlineLvl w:val="1"/>
        <w:rPr>
          <w:rFonts w:hint="eastAsia" w:ascii="仿宋" w:hAnsi="仿宋" w:cs="仿宋"/>
          <w:kern w:val="0"/>
          <w:sz w:val="24"/>
          <w:szCs w:val="32"/>
        </w:rPr>
      </w:pPr>
      <w:bookmarkStart w:id="19" w:name="_Toc4045"/>
      <w:r>
        <w:rPr>
          <w:rFonts w:hint="eastAsia" w:ascii="仿宋" w:hAnsi="仿宋" w:cs="仿宋"/>
          <w:b/>
          <w:kern w:val="0"/>
          <w:sz w:val="24"/>
          <w:szCs w:val="32"/>
        </w:rPr>
        <w:t>七、本预案由学校大学生心理健康教育工作领导小组负责解释，自印发之日起实施。原《汕头职业技术学院学生心理危机预防与干预工作预案STP-PDS-002》相应废止。</w:t>
      </w:r>
      <w:bookmarkEnd w:id="19"/>
    </w:p>
    <w:p w14:paraId="620954B4">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1"/>
        <w:rPr>
          <w:rFonts w:hint="eastAsia" w:ascii="仿宋" w:hAnsi="仿宋" w:cs="仿宋"/>
          <w:kern w:val="0"/>
          <w:sz w:val="24"/>
          <w:szCs w:val="32"/>
        </w:rPr>
      </w:pPr>
    </w:p>
    <w:p w14:paraId="07A72D25">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1"/>
        <w:rPr>
          <w:rFonts w:hint="eastAsia" w:ascii="仿宋" w:hAnsi="仿宋" w:cs="仿宋"/>
          <w:kern w:val="0"/>
          <w:sz w:val="24"/>
          <w:szCs w:val="32"/>
        </w:rPr>
      </w:pPr>
      <w:r>
        <w:rPr>
          <w:rFonts w:hint="eastAsia" w:ascii="仿宋" w:hAnsi="仿宋" w:cs="仿宋"/>
          <w:kern w:val="0"/>
          <w:sz w:val="24"/>
          <w:szCs w:val="32"/>
        </w:rPr>
        <w:t>附件：1. 学生心理危机预警工作流程</w:t>
      </w:r>
    </w:p>
    <w:p w14:paraId="0F751864">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2. 学生心理危机工作指引</w:t>
      </w:r>
    </w:p>
    <w:p w14:paraId="2F232E97">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3. 谈话记录表</w:t>
      </w:r>
    </w:p>
    <w:p w14:paraId="0353DE60">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4. 学生情况信息反馈表</w:t>
      </w:r>
    </w:p>
    <w:p w14:paraId="1D895947">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5. 家长告知书</w:t>
      </w:r>
    </w:p>
    <w:p w14:paraId="2555E517">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6. 知情同意书</w:t>
      </w:r>
    </w:p>
    <w:p w14:paraId="7617965C">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7. 家长承诺书和学生承诺书</w:t>
      </w:r>
    </w:p>
    <w:p w14:paraId="729F8D8D">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8. 学生心理危机干预报告</w:t>
      </w:r>
    </w:p>
    <w:p w14:paraId="2B8DBFE0">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9. 心理健康状况月报工作指引</w:t>
      </w:r>
    </w:p>
    <w:p w14:paraId="60C7BDE7">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10. 学生心理健康状况月报表</w:t>
      </w:r>
    </w:p>
    <w:p w14:paraId="005EF0CE">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outlineLvl w:val="1"/>
        <w:rPr>
          <w:rFonts w:hint="eastAsia" w:ascii="仿宋" w:hAnsi="仿宋" w:cs="仿宋"/>
          <w:kern w:val="0"/>
          <w:sz w:val="24"/>
          <w:szCs w:val="32"/>
        </w:rPr>
      </w:pPr>
      <w:r>
        <w:rPr>
          <w:rFonts w:hint="eastAsia" w:ascii="仿宋" w:hAnsi="仿宋" w:cs="仿宋"/>
          <w:kern w:val="0"/>
          <w:sz w:val="24"/>
          <w:szCs w:val="32"/>
        </w:rPr>
        <w:t>11. 学生心理档案建档要求</w:t>
      </w:r>
    </w:p>
    <w:p w14:paraId="39BA3C8A">
      <w:pPr>
        <w:pStyle w:val="2"/>
        <w:keepNext/>
        <w:keepLines/>
        <w:pageBreakBefore w:val="0"/>
        <w:widowControl w:val="0"/>
        <w:kinsoku/>
        <w:wordWrap/>
        <w:overflowPunct/>
        <w:topLinePunct w:val="0"/>
        <w:autoSpaceDE/>
        <w:autoSpaceDN/>
        <w:bidi w:val="0"/>
        <w:adjustRightInd/>
        <w:snapToGrid/>
        <w:spacing w:line="440" w:lineRule="exact"/>
        <w:textAlignment w:val="auto"/>
        <w:outlineLvl w:val="1"/>
        <w:rPr>
          <w:rFonts w:ascii="宋体" w:hAnsi="宋体"/>
          <w:sz w:val="24"/>
          <w:szCs w:val="24"/>
        </w:rPr>
      </w:pPr>
      <w:r>
        <w:rPr>
          <w:rFonts w:ascii="宋体" w:hAnsi="宋体" w:cs="宋体"/>
          <w:sz w:val="24"/>
        </w:rPr>
        <w:br w:type="page"/>
      </w:r>
      <w:r>
        <w:rPr>
          <w:rFonts w:ascii="宋体" w:hAnsi="宋体" w:cs="宋体"/>
          <w:sz w:val="24"/>
        </w:rPr>
        <w:drawing>
          <wp:anchor distT="0" distB="0" distL="114300" distR="114300" simplePos="0" relativeHeight="251659264" behindDoc="1" locked="0" layoutInCell="1" allowOverlap="1">
            <wp:simplePos x="0" y="0"/>
            <wp:positionH relativeFrom="column">
              <wp:posOffset>-384810</wp:posOffset>
            </wp:positionH>
            <wp:positionV relativeFrom="paragraph">
              <wp:posOffset>559435</wp:posOffset>
            </wp:positionV>
            <wp:extent cx="6120130" cy="6667500"/>
            <wp:effectExtent l="0" t="0" r="0" b="0"/>
            <wp:wrapNone/>
            <wp:docPr id="1" name="图片 33" descr="C:\Users\Psy\AppData\Local\Temp\WeChat Files\647acbff7529a14ab93a871e6720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descr="C:\Users\Psy\AppData\Local\Temp\WeChat Files\647acbff7529a14ab93a871e6720493.png"/>
                    <pic:cNvPicPr>
                      <a:picLocks noChangeAspect="1"/>
                    </pic:cNvPicPr>
                  </pic:nvPicPr>
                  <pic:blipFill>
                    <a:blip r:embed="rId4"/>
                    <a:stretch>
                      <a:fillRect/>
                    </a:stretch>
                  </pic:blipFill>
                  <pic:spPr>
                    <a:xfrm>
                      <a:off x="0" y="0"/>
                      <a:ext cx="6120130" cy="6667500"/>
                    </a:xfrm>
                    <a:prstGeom prst="rect">
                      <a:avLst/>
                    </a:prstGeom>
                    <a:noFill/>
                    <a:ln>
                      <a:noFill/>
                    </a:ln>
                  </pic:spPr>
                </pic:pic>
              </a:graphicData>
            </a:graphic>
          </wp:anchor>
        </w:drawing>
      </w:r>
      <w:r>
        <w:rPr>
          <w:rFonts w:hint="eastAsia" w:ascii="宋体" w:hAnsi="宋体"/>
          <w:sz w:val="24"/>
          <w:szCs w:val="24"/>
        </w:rPr>
        <w:t xml:space="preserve">附件1                 </w:t>
      </w:r>
      <w:r>
        <w:rPr>
          <w:rFonts w:hint="eastAsia" w:ascii="宋体" w:hAnsi="宋体" w:cs="宋体"/>
          <w:kern w:val="0"/>
          <w:sz w:val="24"/>
          <w:szCs w:val="24"/>
        </w:rPr>
        <w:t>学生心理危机预警干预工作流程</w:t>
      </w:r>
    </w:p>
    <w:p w14:paraId="40725853">
      <w:pPr>
        <w:pageBreakBefore w:val="0"/>
        <w:widowControl/>
        <w:kinsoku/>
        <w:wordWrap/>
        <w:overflowPunct/>
        <w:topLinePunct w:val="0"/>
        <w:bidi w:val="0"/>
        <w:spacing w:line="440" w:lineRule="exact"/>
        <w:jc w:val="left"/>
        <w:textAlignment w:val="auto"/>
        <w:outlineLvl w:val="1"/>
        <w:rPr>
          <w:rFonts w:ascii="宋体" w:hAnsi="宋体" w:cs="宋体"/>
          <w:sz w:val="24"/>
        </w:rPr>
      </w:pPr>
    </w:p>
    <w:p w14:paraId="03ED1723">
      <w:pPr>
        <w:pStyle w:val="2"/>
        <w:pageBreakBefore w:val="0"/>
        <w:kinsoku/>
        <w:wordWrap/>
        <w:overflowPunct/>
        <w:topLinePunct w:val="0"/>
        <w:bidi w:val="0"/>
        <w:textAlignment w:val="auto"/>
        <w:outlineLvl w:val="1"/>
        <w:rPr>
          <w:rFonts w:ascii="宋体" w:hAnsi="宋体" w:cs="宋体"/>
          <w:sz w:val="24"/>
        </w:rPr>
      </w:pPr>
    </w:p>
    <w:p w14:paraId="04DBB1B6">
      <w:pPr>
        <w:pageBreakBefore w:val="0"/>
        <w:kinsoku/>
        <w:wordWrap/>
        <w:overflowPunct/>
        <w:topLinePunct w:val="0"/>
        <w:bidi w:val="0"/>
        <w:textAlignment w:val="auto"/>
        <w:outlineLvl w:val="1"/>
        <w:rPr>
          <w:rFonts w:ascii="宋体" w:hAnsi="宋体" w:cs="宋体"/>
          <w:sz w:val="24"/>
        </w:rPr>
      </w:pPr>
    </w:p>
    <w:p w14:paraId="4D21AB42">
      <w:pPr>
        <w:pStyle w:val="2"/>
        <w:pageBreakBefore w:val="0"/>
        <w:kinsoku/>
        <w:wordWrap/>
        <w:overflowPunct/>
        <w:topLinePunct w:val="0"/>
        <w:bidi w:val="0"/>
        <w:textAlignment w:val="auto"/>
        <w:outlineLvl w:val="1"/>
        <w:rPr>
          <w:rFonts w:ascii="宋体" w:hAnsi="宋体" w:cs="宋体"/>
          <w:sz w:val="24"/>
        </w:rPr>
      </w:pPr>
    </w:p>
    <w:p w14:paraId="01450399">
      <w:pPr>
        <w:pageBreakBefore w:val="0"/>
        <w:kinsoku/>
        <w:wordWrap/>
        <w:overflowPunct/>
        <w:topLinePunct w:val="0"/>
        <w:bidi w:val="0"/>
        <w:textAlignment w:val="auto"/>
        <w:outlineLvl w:val="1"/>
        <w:rPr>
          <w:rFonts w:ascii="宋体" w:hAnsi="宋体" w:cs="宋体"/>
          <w:sz w:val="24"/>
        </w:rPr>
      </w:pPr>
    </w:p>
    <w:p w14:paraId="0BD27DCA">
      <w:pPr>
        <w:pStyle w:val="2"/>
        <w:pageBreakBefore w:val="0"/>
        <w:kinsoku/>
        <w:wordWrap/>
        <w:overflowPunct/>
        <w:topLinePunct w:val="0"/>
        <w:bidi w:val="0"/>
        <w:textAlignment w:val="auto"/>
        <w:outlineLvl w:val="1"/>
        <w:rPr>
          <w:rFonts w:ascii="宋体" w:hAnsi="宋体" w:cs="宋体"/>
          <w:sz w:val="24"/>
        </w:rPr>
      </w:pPr>
    </w:p>
    <w:p w14:paraId="6A279D9E">
      <w:pPr>
        <w:pageBreakBefore w:val="0"/>
        <w:kinsoku/>
        <w:wordWrap/>
        <w:overflowPunct/>
        <w:topLinePunct w:val="0"/>
        <w:bidi w:val="0"/>
        <w:textAlignment w:val="auto"/>
        <w:outlineLvl w:val="1"/>
        <w:rPr>
          <w:rFonts w:ascii="宋体" w:hAnsi="宋体" w:cs="宋体"/>
          <w:sz w:val="24"/>
        </w:rPr>
      </w:pPr>
    </w:p>
    <w:p w14:paraId="23445C7F">
      <w:pPr>
        <w:pStyle w:val="2"/>
        <w:pageBreakBefore w:val="0"/>
        <w:kinsoku/>
        <w:wordWrap/>
        <w:overflowPunct/>
        <w:topLinePunct w:val="0"/>
        <w:bidi w:val="0"/>
        <w:textAlignment w:val="auto"/>
        <w:outlineLvl w:val="1"/>
        <w:rPr>
          <w:rFonts w:ascii="宋体" w:hAnsi="宋体" w:cs="宋体"/>
          <w:sz w:val="24"/>
        </w:rPr>
      </w:pPr>
    </w:p>
    <w:p w14:paraId="7385295F">
      <w:pPr>
        <w:pageBreakBefore w:val="0"/>
        <w:kinsoku/>
        <w:wordWrap/>
        <w:overflowPunct/>
        <w:topLinePunct w:val="0"/>
        <w:bidi w:val="0"/>
        <w:textAlignment w:val="auto"/>
        <w:outlineLvl w:val="1"/>
        <w:rPr>
          <w:rFonts w:ascii="宋体" w:hAnsi="宋体" w:cs="宋体"/>
          <w:sz w:val="24"/>
        </w:rPr>
      </w:pPr>
    </w:p>
    <w:p w14:paraId="0C742A6F">
      <w:pPr>
        <w:pStyle w:val="2"/>
        <w:pageBreakBefore w:val="0"/>
        <w:kinsoku/>
        <w:wordWrap/>
        <w:overflowPunct/>
        <w:topLinePunct w:val="0"/>
        <w:bidi w:val="0"/>
        <w:textAlignment w:val="auto"/>
        <w:outlineLvl w:val="1"/>
        <w:rPr>
          <w:rFonts w:ascii="宋体" w:hAnsi="宋体" w:cs="宋体"/>
          <w:sz w:val="24"/>
        </w:rPr>
      </w:pPr>
    </w:p>
    <w:p w14:paraId="59311ACA">
      <w:pPr>
        <w:pageBreakBefore w:val="0"/>
        <w:kinsoku/>
        <w:wordWrap/>
        <w:overflowPunct/>
        <w:topLinePunct w:val="0"/>
        <w:bidi w:val="0"/>
        <w:textAlignment w:val="auto"/>
        <w:outlineLvl w:val="1"/>
        <w:rPr>
          <w:rFonts w:ascii="宋体" w:hAnsi="宋体" w:cs="宋体"/>
          <w:sz w:val="24"/>
        </w:rPr>
      </w:pPr>
    </w:p>
    <w:p w14:paraId="2049FA45">
      <w:pPr>
        <w:pStyle w:val="2"/>
        <w:pageBreakBefore w:val="0"/>
        <w:kinsoku/>
        <w:wordWrap/>
        <w:overflowPunct/>
        <w:topLinePunct w:val="0"/>
        <w:bidi w:val="0"/>
        <w:textAlignment w:val="auto"/>
        <w:outlineLvl w:val="1"/>
        <w:rPr>
          <w:rFonts w:ascii="宋体" w:hAnsi="宋体" w:cs="宋体"/>
          <w:sz w:val="24"/>
        </w:rPr>
      </w:pPr>
    </w:p>
    <w:p w14:paraId="37BC6EF9">
      <w:pPr>
        <w:pageBreakBefore w:val="0"/>
        <w:kinsoku/>
        <w:wordWrap/>
        <w:overflowPunct/>
        <w:topLinePunct w:val="0"/>
        <w:bidi w:val="0"/>
        <w:textAlignment w:val="auto"/>
        <w:outlineLvl w:val="1"/>
        <w:rPr>
          <w:rFonts w:ascii="宋体" w:hAnsi="宋体" w:cs="宋体"/>
          <w:sz w:val="24"/>
        </w:rPr>
      </w:pPr>
    </w:p>
    <w:p w14:paraId="3923F95B">
      <w:pPr>
        <w:pStyle w:val="2"/>
        <w:pageBreakBefore w:val="0"/>
        <w:kinsoku/>
        <w:wordWrap/>
        <w:overflowPunct/>
        <w:topLinePunct w:val="0"/>
        <w:bidi w:val="0"/>
        <w:textAlignment w:val="auto"/>
        <w:outlineLvl w:val="1"/>
        <w:rPr>
          <w:rFonts w:ascii="宋体" w:hAnsi="宋体" w:cs="宋体"/>
          <w:sz w:val="24"/>
        </w:rPr>
      </w:pPr>
    </w:p>
    <w:p w14:paraId="69FC795E">
      <w:pPr>
        <w:pageBreakBefore w:val="0"/>
        <w:kinsoku/>
        <w:wordWrap/>
        <w:overflowPunct/>
        <w:topLinePunct w:val="0"/>
        <w:bidi w:val="0"/>
        <w:textAlignment w:val="auto"/>
        <w:outlineLvl w:val="1"/>
        <w:rPr>
          <w:rFonts w:ascii="宋体" w:hAnsi="宋体" w:cs="宋体"/>
          <w:sz w:val="24"/>
        </w:rPr>
      </w:pPr>
    </w:p>
    <w:p w14:paraId="160D5602">
      <w:pPr>
        <w:pStyle w:val="2"/>
        <w:pageBreakBefore w:val="0"/>
        <w:kinsoku/>
        <w:wordWrap/>
        <w:overflowPunct/>
        <w:topLinePunct w:val="0"/>
        <w:bidi w:val="0"/>
        <w:textAlignment w:val="auto"/>
        <w:outlineLvl w:val="1"/>
        <w:rPr>
          <w:rFonts w:ascii="宋体" w:hAnsi="宋体" w:cs="宋体"/>
          <w:sz w:val="24"/>
        </w:rPr>
      </w:pPr>
    </w:p>
    <w:p w14:paraId="081F5FEF">
      <w:pPr>
        <w:pageBreakBefore w:val="0"/>
        <w:kinsoku/>
        <w:wordWrap/>
        <w:overflowPunct/>
        <w:topLinePunct w:val="0"/>
        <w:bidi w:val="0"/>
        <w:textAlignment w:val="auto"/>
        <w:outlineLvl w:val="1"/>
        <w:rPr>
          <w:rFonts w:ascii="宋体" w:hAnsi="宋体" w:cs="宋体"/>
          <w:sz w:val="24"/>
        </w:rPr>
      </w:pPr>
    </w:p>
    <w:p w14:paraId="24F3593F">
      <w:pPr>
        <w:pStyle w:val="2"/>
        <w:pageBreakBefore w:val="0"/>
        <w:kinsoku/>
        <w:wordWrap/>
        <w:overflowPunct/>
        <w:topLinePunct w:val="0"/>
        <w:bidi w:val="0"/>
        <w:spacing w:line="440" w:lineRule="exact"/>
        <w:textAlignment w:val="auto"/>
        <w:outlineLvl w:val="1"/>
        <w:rPr>
          <w:rFonts w:hint="eastAsia" w:ascii="宋体" w:hAnsi="宋体"/>
          <w:sz w:val="24"/>
          <w:szCs w:val="24"/>
        </w:rPr>
      </w:pPr>
    </w:p>
    <w:p w14:paraId="54281605">
      <w:pPr>
        <w:pageBreakBefore w:val="0"/>
        <w:kinsoku/>
        <w:wordWrap/>
        <w:overflowPunct/>
        <w:topLinePunct w:val="0"/>
        <w:bidi w:val="0"/>
        <w:textAlignment w:val="auto"/>
        <w:outlineLvl w:val="1"/>
        <w:rPr>
          <w:rFonts w:hint="eastAsia"/>
        </w:rPr>
      </w:pPr>
    </w:p>
    <w:p w14:paraId="514A9877">
      <w:pPr>
        <w:pStyle w:val="2"/>
        <w:pageBreakBefore w:val="0"/>
        <w:kinsoku/>
        <w:wordWrap/>
        <w:overflowPunct/>
        <w:topLinePunct w:val="0"/>
        <w:bidi w:val="0"/>
        <w:spacing w:line="440" w:lineRule="exact"/>
        <w:textAlignment w:val="auto"/>
        <w:outlineLvl w:val="1"/>
        <w:rPr>
          <w:rFonts w:hint="eastAsia" w:ascii="宋体" w:hAnsi="宋体"/>
          <w:sz w:val="24"/>
          <w:szCs w:val="24"/>
        </w:rPr>
      </w:pPr>
      <w:r>
        <w:rPr>
          <w:sz w:val="24"/>
        </w:rPr>
        <w:drawing>
          <wp:anchor distT="0" distB="0" distL="114300" distR="114300" simplePos="0" relativeHeight="251669504" behindDoc="0" locked="0" layoutInCell="1" allowOverlap="1">
            <wp:simplePos x="0" y="0"/>
            <wp:positionH relativeFrom="column">
              <wp:posOffset>-737235</wp:posOffset>
            </wp:positionH>
            <wp:positionV relativeFrom="paragraph">
              <wp:posOffset>223520</wp:posOffset>
            </wp:positionV>
            <wp:extent cx="7060565" cy="7021195"/>
            <wp:effectExtent l="0" t="0" r="0" b="0"/>
            <wp:wrapNone/>
            <wp:docPr id="3" name="图片 1" descr="C:\Users\Psy\AppData\Local\Temp\WeChat Files\639e8cdc98064f6516dfaac20223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Psy\AppData\Local\Temp\WeChat Files\639e8cdc98064f6516dfaac20223e44.png"/>
                    <pic:cNvPicPr>
                      <a:picLocks noChangeAspect="1"/>
                    </pic:cNvPicPr>
                  </pic:nvPicPr>
                  <pic:blipFill>
                    <a:blip r:embed="rId5"/>
                    <a:stretch>
                      <a:fillRect/>
                    </a:stretch>
                  </pic:blipFill>
                  <pic:spPr>
                    <a:xfrm>
                      <a:off x="0" y="0"/>
                      <a:ext cx="7060565" cy="7021195"/>
                    </a:xfrm>
                    <a:prstGeom prst="rect">
                      <a:avLst/>
                    </a:prstGeom>
                    <a:noFill/>
                    <a:ln>
                      <a:noFill/>
                    </a:ln>
                  </pic:spPr>
                </pic:pic>
              </a:graphicData>
            </a:graphic>
          </wp:anchor>
        </w:drawing>
      </w:r>
      <w:r>
        <w:rPr>
          <w:rFonts w:hint="eastAsia" w:ascii="宋体" w:hAnsi="宋体"/>
          <w:sz w:val="24"/>
          <w:szCs w:val="24"/>
        </w:rPr>
        <w:t xml:space="preserve">附件2 </w:t>
      </w:r>
      <w:r>
        <w:rPr>
          <w:rFonts w:hint="eastAsia" w:ascii="宋体" w:hAnsi="宋体" w:cs="宋体"/>
          <w:kern w:val="0"/>
          <w:sz w:val="24"/>
          <w:szCs w:val="24"/>
        </w:rPr>
        <w:t xml:space="preserve"> </w:t>
      </w:r>
    </w:p>
    <w:p w14:paraId="0623904C">
      <w:pPr>
        <w:pageBreakBefore w:val="0"/>
        <w:widowControl/>
        <w:kinsoku/>
        <w:wordWrap/>
        <w:overflowPunct/>
        <w:topLinePunct w:val="0"/>
        <w:bidi w:val="0"/>
        <w:spacing w:line="440" w:lineRule="exact"/>
        <w:jc w:val="left"/>
        <w:textAlignment w:val="auto"/>
        <w:outlineLvl w:val="1"/>
        <w:rPr>
          <w:sz w:val="24"/>
        </w:rPr>
      </w:pPr>
    </w:p>
    <w:p w14:paraId="7AB887DA">
      <w:pPr>
        <w:pageBreakBefore w:val="0"/>
        <w:widowControl/>
        <w:kinsoku/>
        <w:wordWrap/>
        <w:overflowPunct/>
        <w:topLinePunct w:val="0"/>
        <w:autoSpaceDN/>
        <w:bidi w:val="0"/>
        <w:adjustRightInd/>
        <w:spacing w:line="440" w:lineRule="exact"/>
        <w:jc w:val="left"/>
        <w:textAlignment w:val="auto"/>
        <w:outlineLvl w:val="1"/>
        <w:rPr>
          <w:rFonts w:hint="eastAsia" w:ascii="宋体" w:hAnsi="宋体" w:cs="宋体"/>
          <w:kern w:val="0"/>
          <w:sz w:val="24"/>
        </w:rPr>
      </w:pPr>
      <w:r>
        <w:rPr>
          <w:rFonts w:ascii="宋体" w:hAnsi="宋体"/>
          <w:sz w:val="24"/>
        </w:rPr>
        <w:br w:type="page"/>
      </w:r>
      <w:r>
        <w:rPr>
          <w:rFonts w:hint="eastAsia" w:ascii="宋体" w:hAnsi="宋体"/>
          <w:sz w:val="24"/>
        </w:rPr>
        <w:t xml:space="preserve">附件3 </w:t>
      </w:r>
      <w:r>
        <w:rPr>
          <w:rFonts w:hint="eastAsia" w:ascii="宋体" w:hAnsi="宋体" w:cs="宋体"/>
          <w:kern w:val="0"/>
          <w:sz w:val="24"/>
        </w:rPr>
        <w:t xml:space="preserve"> </w:t>
      </w:r>
    </w:p>
    <w:p w14:paraId="49D545FC">
      <w:pPr>
        <w:pageBreakBefore w:val="0"/>
        <w:kinsoku/>
        <w:wordWrap/>
        <w:overflowPunct/>
        <w:topLinePunct w:val="0"/>
        <w:autoSpaceDN/>
        <w:bidi w:val="0"/>
        <w:adjustRightInd/>
        <w:spacing w:line="440" w:lineRule="exact"/>
        <w:jc w:val="center"/>
        <w:textAlignment w:val="auto"/>
        <w:outlineLvl w:val="1"/>
        <w:rPr>
          <w:b/>
          <w:sz w:val="24"/>
        </w:rPr>
      </w:pPr>
      <w:r>
        <w:rPr>
          <w:rFonts w:hint="eastAsia"/>
          <w:b/>
          <w:sz w:val="24"/>
        </w:rPr>
        <w:t>谈话记录表</w:t>
      </w:r>
    </w:p>
    <w:p w14:paraId="599DA53A">
      <w:pPr>
        <w:pageBreakBefore w:val="0"/>
        <w:kinsoku/>
        <w:wordWrap/>
        <w:overflowPunct/>
        <w:topLinePunct w:val="0"/>
        <w:autoSpaceDN/>
        <w:bidi w:val="0"/>
        <w:adjustRightInd/>
        <w:spacing w:line="440" w:lineRule="exact"/>
        <w:textAlignment w:val="auto"/>
        <w:outlineLvl w:val="1"/>
        <w:rPr>
          <w:sz w:val="24"/>
        </w:rPr>
      </w:pPr>
      <w:r>
        <w:rPr>
          <w:rFonts w:hint="eastAsia"/>
          <w:kern w:val="0"/>
          <w:sz w:val="24"/>
        </w:rPr>
        <w:t>二级学院（校区）：</w:t>
      </w:r>
    </w:p>
    <w:tbl>
      <w:tblPr>
        <w:tblStyle w:val="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332"/>
        <w:gridCol w:w="719"/>
        <w:gridCol w:w="715"/>
        <w:gridCol w:w="718"/>
        <w:gridCol w:w="727"/>
        <w:gridCol w:w="1231"/>
        <w:gridCol w:w="2327"/>
      </w:tblGrid>
      <w:tr w14:paraId="737E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77" w:type="dxa"/>
            <w:noWrap w:val="0"/>
            <w:vAlign w:val="center"/>
          </w:tcPr>
          <w:p w14:paraId="09C87ADE">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学生姓名</w:t>
            </w:r>
          </w:p>
        </w:tc>
        <w:tc>
          <w:tcPr>
            <w:tcW w:w="1332" w:type="dxa"/>
            <w:noWrap w:val="0"/>
            <w:vAlign w:val="center"/>
          </w:tcPr>
          <w:p w14:paraId="0625D36E">
            <w:pPr>
              <w:pageBreakBefore w:val="0"/>
              <w:kinsoku/>
              <w:wordWrap/>
              <w:overflowPunct/>
              <w:topLinePunct w:val="0"/>
              <w:autoSpaceDN/>
              <w:bidi w:val="0"/>
              <w:adjustRightInd/>
              <w:spacing w:line="440" w:lineRule="exact"/>
              <w:jc w:val="center"/>
              <w:textAlignment w:val="auto"/>
              <w:outlineLvl w:val="1"/>
              <w:rPr>
                <w:kern w:val="0"/>
                <w:sz w:val="24"/>
              </w:rPr>
            </w:pPr>
          </w:p>
        </w:tc>
        <w:tc>
          <w:tcPr>
            <w:tcW w:w="719" w:type="dxa"/>
            <w:noWrap w:val="0"/>
            <w:vAlign w:val="center"/>
          </w:tcPr>
          <w:p w14:paraId="214C4D46">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年级</w:t>
            </w:r>
          </w:p>
        </w:tc>
        <w:tc>
          <w:tcPr>
            <w:tcW w:w="2160" w:type="dxa"/>
            <w:gridSpan w:val="3"/>
            <w:noWrap w:val="0"/>
            <w:vAlign w:val="center"/>
          </w:tcPr>
          <w:p w14:paraId="69A3BB7B">
            <w:pPr>
              <w:pageBreakBefore w:val="0"/>
              <w:kinsoku/>
              <w:wordWrap/>
              <w:overflowPunct/>
              <w:topLinePunct w:val="0"/>
              <w:autoSpaceDN/>
              <w:bidi w:val="0"/>
              <w:adjustRightInd/>
              <w:spacing w:line="440" w:lineRule="exact"/>
              <w:jc w:val="center"/>
              <w:textAlignment w:val="auto"/>
              <w:outlineLvl w:val="1"/>
              <w:rPr>
                <w:kern w:val="0"/>
                <w:sz w:val="24"/>
              </w:rPr>
            </w:pPr>
          </w:p>
        </w:tc>
        <w:tc>
          <w:tcPr>
            <w:tcW w:w="1231" w:type="dxa"/>
            <w:noWrap w:val="0"/>
            <w:vAlign w:val="center"/>
          </w:tcPr>
          <w:p w14:paraId="5875A67C">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谈话教师</w:t>
            </w:r>
          </w:p>
        </w:tc>
        <w:tc>
          <w:tcPr>
            <w:tcW w:w="2327" w:type="dxa"/>
            <w:noWrap w:val="0"/>
            <w:vAlign w:val="center"/>
          </w:tcPr>
          <w:p w14:paraId="5681613D">
            <w:pPr>
              <w:pageBreakBefore w:val="0"/>
              <w:kinsoku/>
              <w:wordWrap/>
              <w:overflowPunct/>
              <w:topLinePunct w:val="0"/>
              <w:autoSpaceDN/>
              <w:bidi w:val="0"/>
              <w:adjustRightInd/>
              <w:spacing w:line="440" w:lineRule="exact"/>
              <w:jc w:val="center"/>
              <w:textAlignment w:val="auto"/>
              <w:outlineLvl w:val="1"/>
              <w:rPr>
                <w:kern w:val="0"/>
                <w:sz w:val="24"/>
              </w:rPr>
            </w:pPr>
          </w:p>
        </w:tc>
      </w:tr>
      <w:tr w14:paraId="48D6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77" w:type="dxa"/>
            <w:noWrap w:val="0"/>
            <w:vAlign w:val="center"/>
          </w:tcPr>
          <w:p w14:paraId="51CC87D0">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联系方式</w:t>
            </w:r>
          </w:p>
        </w:tc>
        <w:tc>
          <w:tcPr>
            <w:tcW w:w="1332" w:type="dxa"/>
            <w:noWrap w:val="0"/>
            <w:vAlign w:val="center"/>
          </w:tcPr>
          <w:p w14:paraId="11B5C7FC">
            <w:pPr>
              <w:pageBreakBefore w:val="0"/>
              <w:kinsoku/>
              <w:wordWrap/>
              <w:overflowPunct/>
              <w:topLinePunct w:val="0"/>
              <w:autoSpaceDN/>
              <w:bidi w:val="0"/>
              <w:adjustRightInd/>
              <w:spacing w:line="440" w:lineRule="exact"/>
              <w:jc w:val="center"/>
              <w:textAlignment w:val="auto"/>
              <w:outlineLvl w:val="1"/>
              <w:rPr>
                <w:kern w:val="0"/>
                <w:sz w:val="24"/>
              </w:rPr>
            </w:pPr>
          </w:p>
        </w:tc>
        <w:tc>
          <w:tcPr>
            <w:tcW w:w="719" w:type="dxa"/>
            <w:noWrap w:val="0"/>
            <w:vAlign w:val="center"/>
          </w:tcPr>
          <w:p w14:paraId="767B7A3E">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专业</w:t>
            </w:r>
          </w:p>
        </w:tc>
        <w:tc>
          <w:tcPr>
            <w:tcW w:w="2160" w:type="dxa"/>
            <w:gridSpan w:val="3"/>
            <w:noWrap w:val="0"/>
            <w:vAlign w:val="center"/>
          </w:tcPr>
          <w:p w14:paraId="1E1B53A6">
            <w:pPr>
              <w:pageBreakBefore w:val="0"/>
              <w:kinsoku/>
              <w:wordWrap/>
              <w:overflowPunct/>
              <w:topLinePunct w:val="0"/>
              <w:autoSpaceDN/>
              <w:bidi w:val="0"/>
              <w:adjustRightInd/>
              <w:spacing w:line="440" w:lineRule="exact"/>
              <w:jc w:val="center"/>
              <w:textAlignment w:val="auto"/>
              <w:outlineLvl w:val="1"/>
              <w:rPr>
                <w:kern w:val="0"/>
                <w:sz w:val="24"/>
              </w:rPr>
            </w:pPr>
          </w:p>
        </w:tc>
        <w:tc>
          <w:tcPr>
            <w:tcW w:w="1231" w:type="dxa"/>
            <w:noWrap w:val="0"/>
            <w:vAlign w:val="center"/>
          </w:tcPr>
          <w:p w14:paraId="3C868C6F">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谈话地点</w:t>
            </w:r>
          </w:p>
        </w:tc>
        <w:tc>
          <w:tcPr>
            <w:tcW w:w="2327" w:type="dxa"/>
            <w:noWrap w:val="0"/>
            <w:vAlign w:val="center"/>
          </w:tcPr>
          <w:p w14:paraId="5C890A78">
            <w:pPr>
              <w:pageBreakBefore w:val="0"/>
              <w:kinsoku/>
              <w:wordWrap/>
              <w:overflowPunct/>
              <w:topLinePunct w:val="0"/>
              <w:autoSpaceDN/>
              <w:bidi w:val="0"/>
              <w:adjustRightInd/>
              <w:spacing w:line="440" w:lineRule="exact"/>
              <w:jc w:val="center"/>
              <w:textAlignment w:val="auto"/>
              <w:outlineLvl w:val="1"/>
              <w:rPr>
                <w:kern w:val="0"/>
                <w:sz w:val="24"/>
              </w:rPr>
            </w:pPr>
          </w:p>
        </w:tc>
      </w:tr>
      <w:tr w14:paraId="37D5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77" w:type="dxa"/>
            <w:noWrap w:val="0"/>
            <w:vAlign w:val="center"/>
          </w:tcPr>
          <w:p w14:paraId="7562F83D">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籍贯</w:t>
            </w:r>
          </w:p>
        </w:tc>
        <w:tc>
          <w:tcPr>
            <w:tcW w:w="1332" w:type="dxa"/>
            <w:noWrap w:val="0"/>
            <w:vAlign w:val="center"/>
          </w:tcPr>
          <w:p w14:paraId="5C4A9722">
            <w:pPr>
              <w:pageBreakBefore w:val="0"/>
              <w:kinsoku/>
              <w:wordWrap/>
              <w:overflowPunct/>
              <w:topLinePunct w:val="0"/>
              <w:autoSpaceDN/>
              <w:bidi w:val="0"/>
              <w:adjustRightInd/>
              <w:spacing w:line="440" w:lineRule="exact"/>
              <w:jc w:val="center"/>
              <w:textAlignment w:val="auto"/>
              <w:outlineLvl w:val="1"/>
              <w:rPr>
                <w:kern w:val="0"/>
                <w:sz w:val="24"/>
              </w:rPr>
            </w:pPr>
          </w:p>
        </w:tc>
        <w:tc>
          <w:tcPr>
            <w:tcW w:w="719" w:type="dxa"/>
            <w:noWrap w:val="0"/>
            <w:vAlign w:val="center"/>
          </w:tcPr>
          <w:p w14:paraId="076DB8B5">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性别</w:t>
            </w:r>
          </w:p>
        </w:tc>
        <w:tc>
          <w:tcPr>
            <w:tcW w:w="715" w:type="dxa"/>
            <w:noWrap w:val="0"/>
            <w:vAlign w:val="center"/>
          </w:tcPr>
          <w:p w14:paraId="015402A3">
            <w:pPr>
              <w:pageBreakBefore w:val="0"/>
              <w:kinsoku/>
              <w:wordWrap/>
              <w:overflowPunct/>
              <w:topLinePunct w:val="0"/>
              <w:autoSpaceDN/>
              <w:bidi w:val="0"/>
              <w:adjustRightInd/>
              <w:spacing w:line="440" w:lineRule="exact"/>
              <w:jc w:val="center"/>
              <w:textAlignment w:val="auto"/>
              <w:outlineLvl w:val="1"/>
              <w:rPr>
                <w:kern w:val="0"/>
                <w:sz w:val="24"/>
              </w:rPr>
            </w:pPr>
          </w:p>
        </w:tc>
        <w:tc>
          <w:tcPr>
            <w:tcW w:w="718" w:type="dxa"/>
            <w:noWrap w:val="0"/>
            <w:vAlign w:val="center"/>
          </w:tcPr>
          <w:p w14:paraId="7CC63572">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年龄</w:t>
            </w:r>
          </w:p>
        </w:tc>
        <w:tc>
          <w:tcPr>
            <w:tcW w:w="727" w:type="dxa"/>
            <w:noWrap w:val="0"/>
            <w:vAlign w:val="center"/>
          </w:tcPr>
          <w:p w14:paraId="4E466F8B">
            <w:pPr>
              <w:pageBreakBefore w:val="0"/>
              <w:kinsoku/>
              <w:wordWrap/>
              <w:overflowPunct/>
              <w:topLinePunct w:val="0"/>
              <w:autoSpaceDN/>
              <w:bidi w:val="0"/>
              <w:adjustRightInd/>
              <w:spacing w:line="440" w:lineRule="exact"/>
              <w:jc w:val="center"/>
              <w:textAlignment w:val="auto"/>
              <w:outlineLvl w:val="1"/>
              <w:rPr>
                <w:kern w:val="0"/>
                <w:sz w:val="24"/>
              </w:rPr>
            </w:pPr>
          </w:p>
        </w:tc>
        <w:tc>
          <w:tcPr>
            <w:tcW w:w="1231" w:type="dxa"/>
            <w:noWrap w:val="0"/>
            <w:vAlign w:val="center"/>
          </w:tcPr>
          <w:p w14:paraId="3BEB97C8">
            <w:pPr>
              <w:pageBreakBefore w:val="0"/>
              <w:kinsoku/>
              <w:wordWrap/>
              <w:overflowPunct/>
              <w:topLinePunct w:val="0"/>
              <w:autoSpaceDN/>
              <w:bidi w:val="0"/>
              <w:adjustRightInd/>
              <w:spacing w:line="440" w:lineRule="exact"/>
              <w:jc w:val="center"/>
              <w:textAlignment w:val="auto"/>
              <w:outlineLvl w:val="1"/>
              <w:rPr>
                <w:kern w:val="0"/>
                <w:sz w:val="24"/>
              </w:rPr>
            </w:pPr>
            <w:r>
              <w:rPr>
                <w:rFonts w:hint="eastAsia"/>
                <w:kern w:val="0"/>
                <w:sz w:val="24"/>
              </w:rPr>
              <w:t>谈话时间</w:t>
            </w:r>
          </w:p>
        </w:tc>
        <w:tc>
          <w:tcPr>
            <w:tcW w:w="2327" w:type="dxa"/>
            <w:noWrap w:val="0"/>
            <w:vAlign w:val="center"/>
          </w:tcPr>
          <w:p w14:paraId="32794BE5">
            <w:pPr>
              <w:pageBreakBefore w:val="0"/>
              <w:kinsoku/>
              <w:wordWrap/>
              <w:overflowPunct/>
              <w:topLinePunct w:val="0"/>
              <w:autoSpaceDN/>
              <w:bidi w:val="0"/>
              <w:adjustRightInd/>
              <w:spacing w:line="440" w:lineRule="exact"/>
              <w:jc w:val="center"/>
              <w:textAlignment w:val="auto"/>
              <w:outlineLvl w:val="1"/>
              <w:rPr>
                <w:kern w:val="0"/>
                <w:sz w:val="24"/>
              </w:rPr>
            </w:pPr>
          </w:p>
        </w:tc>
      </w:tr>
      <w:tr w14:paraId="763D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8946" w:type="dxa"/>
            <w:gridSpan w:val="8"/>
            <w:noWrap w:val="0"/>
            <w:vAlign w:val="top"/>
          </w:tcPr>
          <w:p w14:paraId="397C5411">
            <w:pPr>
              <w:pageBreakBefore w:val="0"/>
              <w:kinsoku/>
              <w:wordWrap/>
              <w:overflowPunct/>
              <w:topLinePunct w:val="0"/>
              <w:autoSpaceDN/>
              <w:bidi w:val="0"/>
              <w:adjustRightInd/>
              <w:spacing w:line="440" w:lineRule="exact"/>
              <w:textAlignment w:val="auto"/>
              <w:outlineLvl w:val="1"/>
              <w:rPr>
                <w:kern w:val="0"/>
                <w:sz w:val="24"/>
              </w:rPr>
            </w:pPr>
            <w:r>
              <w:rPr>
                <w:rFonts w:hint="eastAsia"/>
                <w:kern w:val="0"/>
                <w:sz w:val="24"/>
              </w:rPr>
              <w:t>学生基本情况：</w:t>
            </w:r>
          </w:p>
          <w:p w14:paraId="0AFED8CA">
            <w:pPr>
              <w:pageBreakBefore w:val="0"/>
              <w:kinsoku/>
              <w:wordWrap/>
              <w:overflowPunct/>
              <w:topLinePunct w:val="0"/>
              <w:autoSpaceDN/>
              <w:bidi w:val="0"/>
              <w:adjustRightInd/>
              <w:spacing w:line="440" w:lineRule="exact"/>
              <w:textAlignment w:val="auto"/>
              <w:outlineLvl w:val="1"/>
              <w:rPr>
                <w:kern w:val="0"/>
                <w:sz w:val="24"/>
              </w:rPr>
            </w:pPr>
          </w:p>
          <w:p w14:paraId="7463E038">
            <w:pPr>
              <w:pStyle w:val="2"/>
              <w:pageBreakBefore w:val="0"/>
              <w:kinsoku/>
              <w:wordWrap/>
              <w:overflowPunct/>
              <w:topLinePunct w:val="0"/>
              <w:autoSpaceDN/>
              <w:bidi w:val="0"/>
              <w:adjustRightInd/>
              <w:spacing w:line="440" w:lineRule="exact"/>
              <w:textAlignment w:val="auto"/>
              <w:outlineLvl w:val="1"/>
              <w:rPr>
                <w:sz w:val="24"/>
                <w:szCs w:val="24"/>
              </w:rPr>
            </w:pPr>
          </w:p>
          <w:p w14:paraId="5193E6D7">
            <w:pPr>
              <w:pStyle w:val="2"/>
              <w:pageBreakBefore w:val="0"/>
              <w:kinsoku/>
              <w:wordWrap/>
              <w:overflowPunct/>
              <w:topLinePunct w:val="0"/>
              <w:autoSpaceDN/>
              <w:bidi w:val="0"/>
              <w:adjustRightInd/>
              <w:spacing w:line="440" w:lineRule="exact"/>
              <w:textAlignment w:val="auto"/>
              <w:outlineLvl w:val="1"/>
              <w:rPr>
                <w:sz w:val="24"/>
              </w:rPr>
            </w:pPr>
          </w:p>
        </w:tc>
      </w:tr>
      <w:tr w14:paraId="79EE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1" w:hRule="atLeast"/>
          <w:jc w:val="center"/>
        </w:trPr>
        <w:tc>
          <w:tcPr>
            <w:tcW w:w="8946" w:type="dxa"/>
            <w:gridSpan w:val="8"/>
            <w:noWrap w:val="0"/>
            <w:vAlign w:val="top"/>
          </w:tcPr>
          <w:p w14:paraId="1D97D0FD">
            <w:pPr>
              <w:pageBreakBefore w:val="0"/>
              <w:kinsoku/>
              <w:wordWrap/>
              <w:overflowPunct/>
              <w:topLinePunct w:val="0"/>
              <w:autoSpaceDN/>
              <w:bidi w:val="0"/>
              <w:adjustRightInd/>
              <w:spacing w:line="440" w:lineRule="exact"/>
              <w:textAlignment w:val="auto"/>
              <w:outlineLvl w:val="1"/>
              <w:rPr>
                <w:kern w:val="0"/>
                <w:sz w:val="24"/>
              </w:rPr>
            </w:pPr>
            <w:r>
              <w:rPr>
                <w:rFonts w:hint="eastAsia"/>
                <w:kern w:val="0"/>
                <w:sz w:val="24"/>
              </w:rPr>
              <w:t>谈话反馈情况：【主要记录学生认知（想法）、情绪、行为、身体方面的情况。】</w:t>
            </w:r>
          </w:p>
          <w:p w14:paraId="74185DA3">
            <w:pPr>
              <w:pageBreakBefore w:val="0"/>
              <w:kinsoku/>
              <w:wordWrap/>
              <w:overflowPunct/>
              <w:topLinePunct w:val="0"/>
              <w:autoSpaceDN/>
              <w:bidi w:val="0"/>
              <w:adjustRightInd/>
              <w:spacing w:line="440" w:lineRule="exact"/>
              <w:textAlignment w:val="auto"/>
              <w:outlineLvl w:val="1"/>
              <w:rPr>
                <w:kern w:val="0"/>
                <w:sz w:val="24"/>
              </w:rPr>
            </w:pPr>
          </w:p>
          <w:p w14:paraId="624B1230">
            <w:pPr>
              <w:pageBreakBefore w:val="0"/>
              <w:kinsoku/>
              <w:wordWrap/>
              <w:overflowPunct/>
              <w:topLinePunct w:val="0"/>
              <w:autoSpaceDN/>
              <w:bidi w:val="0"/>
              <w:adjustRightInd/>
              <w:spacing w:line="440" w:lineRule="exact"/>
              <w:textAlignment w:val="auto"/>
              <w:outlineLvl w:val="1"/>
              <w:rPr>
                <w:kern w:val="0"/>
                <w:sz w:val="24"/>
              </w:rPr>
            </w:pPr>
          </w:p>
        </w:tc>
      </w:tr>
    </w:tbl>
    <w:p w14:paraId="40BBD2F2">
      <w:pPr>
        <w:pStyle w:val="2"/>
        <w:pageBreakBefore w:val="0"/>
        <w:kinsoku/>
        <w:wordWrap/>
        <w:overflowPunct/>
        <w:topLinePunct w:val="0"/>
        <w:autoSpaceDN/>
        <w:bidi w:val="0"/>
        <w:adjustRightInd/>
        <w:spacing w:line="440" w:lineRule="exact"/>
        <w:textAlignment w:val="auto"/>
        <w:outlineLvl w:val="1"/>
        <w:rPr>
          <w:rFonts w:hint="eastAsia" w:ascii="宋体" w:hAnsi="宋体"/>
          <w:sz w:val="24"/>
          <w:szCs w:val="24"/>
        </w:rPr>
      </w:pPr>
    </w:p>
    <w:p w14:paraId="345B91CE">
      <w:pPr>
        <w:pStyle w:val="2"/>
        <w:pageBreakBefore w:val="0"/>
        <w:kinsoku/>
        <w:wordWrap/>
        <w:overflowPunct/>
        <w:topLinePunct w:val="0"/>
        <w:autoSpaceDN/>
        <w:bidi w:val="0"/>
        <w:adjustRightInd/>
        <w:spacing w:line="440" w:lineRule="exact"/>
        <w:textAlignment w:val="auto"/>
        <w:outlineLvl w:val="1"/>
        <w:rPr>
          <w:rFonts w:ascii="宋体" w:hAnsi="宋体"/>
          <w:sz w:val="24"/>
          <w:szCs w:val="24"/>
        </w:rPr>
      </w:pPr>
      <w:r>
        <w:rPr>
          <w:rFonts w:hint="eastAsia" w:ascii="宋体" w:hAnsi="宋体"/>
          <w:sz w:val="24"/>
          <w:szCs w:val="24"/>
        </w:rPr>
        <w:t xml:space="preserve">附件4 </w:t>
      </w:r>
    </w:p>
    <w:p w14:paraId="1967E2B2">
      <w:pPr>
        <w:pageBreakBefore w:val="0"/>
        <w:kinsoku/>
        <w:wordWrap/>
        <w:overflowPunct/>
        <w:topLinePunct w:val="0"/>
        <w:autoSpaceDN/>
        <w:bidi w:val="0"/>
        <w:adjustRightInd/>
        <w:spacing w:line="440" w:lineRule="exact"/>
        <w:jc w:val="center"/>
        <w:textAlignment w:val="auto"/>
        <w:outlineLvl w:val="1"/>
        <w:rPr>
          <w:rFonts w:ascii="宋体" w:hAnsi="宋体" w:cs="宋体"/>
          <w:b/>
          <w:bCs/>
          <w:sz w:val="24"/>
        </w:rPr>
      </w:pPr>
      <w:r>
        <w:rPr>
          <w:rFonts w:hint="eastAsia" w:ascii="宋体" w:hAnsi="宋体" w:cs="宋体"/>
          <w:b/>
          <w:bCs/>
          <w:sz w:val="24"/>
        </w:rPr>
        <w:t>学生情况信息反馈表</w:t>
      </w:r>
    </w:p>
    <w:p w14:paraId="7E615964">
      <w:pPr>
        <w:pageBreakBefore w:val="0"/>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b/>
          <w:bCs/>
          <w:sz w:val="24"/>
        </w:rPr>
        <w:t xml:space="preserve">二级学院（校区）：                     报告人：              日期：                                   </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91"/>
        <w:gridCol w:w="1678"/>
        <w:gridCol w:w="3969"/>
      </w:tblGrid>
      <w:tr w14:paraId="4D72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26" w:type="dxa"/>
            <w:noWrap w:val="0"/>
            <w:vAlign w:val="center"/>
          </w:tcPr>
          <w:p w14:paraId="46C13F24">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r>
              <w:rPr>
                <w:rFonts w:hint="eastAsia" w:ascii="宋体" w:hAnsi="宋体" w:cs="宋体"/>
                <w:sz w:val="24"/>
              </w:rPr>
              <w:t>学生姓名</w:t>
            </w:r>
          </w:p>
        </w:tc>
        <w:tc>
          <w:tcPr>
            <w:tcW w:w="2291" w:type="dxa"/>
            <w:noWrap w:val="0"/>
            <w:vAlign w:val="center"/>
          </w:tcPr>
          <w:p w14:paraId="1EBF3A06">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p>
        </w:tc>
        <w:tc>
          <w:tcPr>
            <w:tcW w:w="1678" w:type="dxa"/>
            <w:noWrap w:val="0"/>
            <w:vAlign w:val="center"/>
          </w:tcPr>
          <w:p w14:paraId="195C6F52">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r>
              <w:rPr>
                <w:rFonts w:hint="eastAsia" w:ascii="宋体" w:hAnsi="宋体" w:cs="宋体"/>
                <w:sz w:val="24"/>
              </w:rPr>
              <w:t>性别</w:t>
            </w:r>
          </w:p>
        </w:tc>
        <w:tc>
          <w:tcPr>
            <w:tcW w:w="3969" w:type="dxa"/>
            <w:noWrap w:val="0"/>
            <w:vAlign w:val="center"/>
          </w:tcPr>
          <w:p w14:paraId="0E946275">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p>
        </w:tc>
      </w:tr>
      <w:tr w14:paraId="2A9D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26" w:type="dxa"/>
            <w:noWrap w:val="0"/>
            <w:vAlign w:val="center"/>
          </w:tcPr>
          <w:p w14:paraId="3D337FD1">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r>
              <w:rPr>
                <w:rFonts w:hint="eastAsia" w:ascii="宋体" w:hAnsi="宋体" w:cs="宋体"/>
                <w:sz w:val="24"/>
              </w:rPr>
              <w:t>年级</w:t>
            </w:r>
          </w:p>
        </w:tc>
        <w:tc>
          <w:tcPr>
            <w:tcW w:w="2291" w:type="dxa"/>
            <w:noWrap w:val="0"/>
            <w:vAlign w:val="center"/>
          </w:tcPr>
          <w:p w14:paraId="0ED21F47">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p>
        </w:tc>
        <w:tc>
          <w:tcPr>
            <w:tcW w:w="1678" w:type="dxa"/>
            <w:noWrap w:val="0"/>
            <w:vAlign w:val="center"/>
          </w:tcPr>
          <w:p w14:paraId="6F87C159">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r>
              <w:rPr>
                <w:rFonts w:hint="eastAsia" w:ascii="宋体" w:hAnsi="宋体" w:cs="宋体"/>
                <w:sz w:val="24"/>
              </w:rPr>
              <w:t>专业</w:t>
            </w:r>
          </w:p>
        </w:tc>
        <w:tc>
          <w:tcPr>
            <w:tcW w:w="3969" w:type="dxa"/>
            <w:noWrap w:val="0"/>
            <w:vAlign w:val="center"/>
          </w:tcPr>
          <w:p w14:paraId="27BA15E6">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p>
        </w:tc>
      </w:tr>
      <w:tr w14:paraId="236E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64" w:type="dxa"/>
            <w:gridSpan w:val="4"/>
            <w:noWrap w:val="0"/>
            <w:vAlign w:val="center"/>
          </w:tcPr>
          <w:p w14:paraId="47D764C5">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r>
              <w:rPr>
                <w:rFonts w:hint="eastAsia" w:ascii="宋体" w:hAnsi="宋体" w:cs="宋体"/>
                <w:b/>
                <w:sz w:val="24"/>
              </w:rPr>
              <w:t>学生具体情况陈述</w:t>
            </w:r>
          </w:p>
        </w:tc>
      </w:tr>
      <w:tr w14:paraId="1229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9464" w:type="dxa"/>
            <w:gridSpan w:val="4"/>
            <w:noWrap w:val="0"/>
            <w:vAlign w:val="top"/>
          </w:tcPr>
          <w:p w14:paraId="4B856D08">
            <w:pPr>
              <w:pageBreakBefore w:val="0"/>
              <w:kinsoku/>
              <w:wordWrap/>
              <w:overflowPunct/>
              <w:topLinePunct w:val="0"/>
              <w:autoSpaceDN/>
              <w:bidi w:val="0"/>
              <w:adjustRightInd/>
              <w:spacing w:line="440" w:lineRule="exact"/>
              <w:textAlignment w:val="auto"/>
              <w:outlineLvl w:val="1"/>
              <w:rPr>
                <w:rFonts w:ascii="宋体" w:hAnsi="宋体" w:cs="宋体"/>
                <w:sz w:val="24"/>
              </w:rPr>
            </w:pPr>
            <w:r>
              <w:rPr>
                <w:rFonts w:hint="eastAsia" w:ascii="宋体" w:hAnsi="宋体" w:cs="宋体"/>
                <w:sz w:val="24"/>
              </w:rPr>
              <w:t>情况描述：</w:t>
            </w:r>
          </w:p>
          <w:p w14:paraId="29D869EF">
            <w:pPr>
              <w:pageBreakBefore w:val="0"/>
              <w:kinsoku/>
              <w:wordWrap/>
              <w:overflowPunct/>
              <w:topLinePunct w:val="0"/>
              <w:autoSpaceDN/>
              <w:bidi w:val="0"/>
              <w:adjustRightInd/>
              <w:spacing w:line="440" w:lineRule="exact"/>
              <w:textAlignment w:val="auto"/>
              <w:outlineLvl w:val="1"/>
              <w:rPr>
                <w:rFonts w:ascii="宋体" w:hAnsi="宋体" w:cs="宋体"/>
                <w:sz w:val="24"/>
              </w:rPr>
            </w:pPr>
          </w:p>
          <w:p w14:paraId="026E9300">
            <w:pPr>
              <w:pageBreakBefore w:val="0"/>
              <w:kinsoku/>
              <w:wordWrap/>
              <w:overflowPunct/>
              <w:topLinePunct w:val="0"/>
              <w:autoSpaceDN/>
              <w:bidi w:val="0"/>
              <w:adjustRightInd/>
              <w:spacing w:line="440" w:lineRule="exact"/>
              <w:textAlignment w:val="auto"/>
              <w:outlineLvl w:val="1"/>
              <w:rPr>
                <w:rFonts w:ascii="宋体" w:hAnsi="宋体" w:cs="宋体"/>
                <w:sz w:val="24"/>
              </w:rPr>
            </w:pPr>
          </w:p>
          <w:p w14:paraId="3087D145">
            <w:pPr>
              <w:pageBreakBefore w:val="0"/>
              <w:kinsoku/>
              <w:wordWrap/>
              <w:overflowPunct/>
              <w:topLinePunct w:val="0"/>
              <w:autoSpaceDN/>
              <w:bidi w:val="0"/>
              <w:adjustRightInd/>
              <w:spacing w:line="440" w:lineRule="exact"/>
              <w:textAlignment w:val="auto"/>
              <w:outlineLvl w:val="1"/>
              <w:rPr>
                <w:rFonts w:ascii="宋体" w:hAnsi="宋体" w:cs="宋体"/>
                <w:sz w:val="24"/>
              </w:rPr>
            </w:pPr>
          </w:p>
          <w:p w14:paraId="75B3A68D">
            <w:pPr>
              <w:pageBreakBefore w:val="0"/>
              <w:kinsoku/>
              <w:wordWrap/>
              <w:overflowPunct/>
              <w:topLinePunct w:val="0"/>
              <w:autoSpaceDN/>
              <w:bidi w:val="0"/>
              <w:adjustRightInd/>
              <w:spacing w:line="440" w:lineRule="exact"/>
              <w:textAlignment w:val="auto"/>
              <w:outlineLvl w:val="1"/>
              <w:rPr>
                <w:sz w:val="24"/>
              </w:rPr>
            </w:pPr>
          </w:p>
          <w:p w14:paraId="2A63D9C9">
            <w:pPr>
              <w:pageBreakBefore w:val="0"/>
              <w:kinsoku/>
              <w:wordWrap/>
              <w:overflowPunct/>
              <w:topLinePunct w:val="0"/>
              <w:autoSpaceDN/>
              <w:bidi w:val="0"/>
              <w:adjustRightInd/>
              <w:spacing w:line="440" w:lineRule="exact"/>
              <w:textAlignment w:val="auto"/>
              <w:outlineLvl w:val="1"/>
              <w:rPr>
                <w:sz w:val="24"/>
              </w:rPr>
            </w:pPr>
          </w:p>
          <w:p w14:paraId="17AACA4A">
            <w:pPr>
              <w:pageBreakBefore w:val="0"/>
              <w:kinsoku/>
              <w:wordWrap/>
              <w:overflowPunct/>
              <w:topLinePunct w:val="0"/>
              <w:autoSpaceDN/>
              <w:bidi w:val="0"/>
              <w:adjustRightInd/>
              <w:spacing w:line="440" w:lineRule="exact"/>
              <w:textAlignment w:val="auto"/>
              <w:outlineLvl w:val="1"/>
              <w:rPr>
                <w:rFonts w:ascii="宋体" w:hAnsi="宋体" w:cs="宋体"/>
                <w:sz w:val="24"/>
              </w:rPr>
            </w:pPr>
          </w:p>
        </w:tc>
      </w:tr>
      <w:tr w14:paraId="032B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64" w:type="dxa"/>
            <w:gridSpan w:val="4"/>
            <w:noWrap w:val="0"/>
            <w:vAlign w:val="center"/>
          </w:tcPr>
          <w:p w14:paraId="1B1147FF">
            <w:pPr>
              <w:pageBreakBefore w:val="0"/>
              <w:kinsoku/>
              <w:wordWrap/>
              <w:overflowPunct/>
              <w:topLinePunct w:val="0"/>
              <w:autoSpaceDN/>
              <w:bidi w:val="0"/>
              <w:adjustRightInd/>
              <w:spacing w:line="440" w:lineRule="exact"/>
              <w:jc w:val="center"/>
              <w:textAlignment w:val="auto"/>
              <w:outlineLvl w:val="1"/>
              <w:rPr>
                <w:rFonts w:ascii="宋体" w:hAnsi="宋体" w:cs="宋体"/>
                <w:sz w:val="24"/>
              </w:rPr>
            </w:pPr>
            <w:r>
              <w:rPr>
                <w:rFonts w:hint="eastAsia" w:ascii="宋体" w:hAnsi="宋体" w:cs="宋体"/>
                <w:b/>
                <w:sz w:val="24"/>
              </w:rPr>
              <w:t>意见建议（心理咨询与辅导中心填写）</w:t>
            </w:r>
          </w:p>
        </w:tc>
      </w:tr>
      <w:tr w14:paraId="44D1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0" w:hRule="atLeast"/>
          <w:jc w:val="center"/>
        </w:trPr>
        <w:tc>
          <w:tcPr>
            <w:tcW w:w="9464" w:type="dxa"/>
            <w:gridSpan w:val="4"/>
            <w:tcBorders>
              <w:bottom w:val="single" w:color="auto" w:sz="4" w:space="0"/>
            </w:tcBorders>
            <w:noWrap w:val="0"/>
            <w:vAlign w:val="center"/>
          </w:tcPr>
          <w:p w14:paraId="2C60CD65">
            <w:pPr>
              <w:pageBreakBefore w:val="0"/>
              <w:kinsoku/>
              <w:wordWrap/>
              <w:overflowPunct/>
              <w:topLinePunct w:val="0"/>
              <w:autoSpaceDN/>
              <w:bidi w:val="0"/>
              <w:adjustRightInd/>
              <w:spacing w:line="440" w:lineRule="exact"/>
              <w:textAlignment w:val="auto"/>
              <w:outlineLvl w:val="1"/>
              <w:rPr>
                <w:rFonts w:ascii="宋体" w:hAnsi="宋体" w:cs="宋体"/>
                <w:sz w:val="24"/>
              </w:rPr>
            </w:pPr>
          </w:p>
          <w:p w14:paraId="75079CFD">
            <w:pPr>
              <w:pStyle w:val="2"/>
              <w:pageBreakBefore w:val="0"/>
              <w:kinsoku/>
              <w:wordWrap/>
              <w:overflowPunct/>
              <w:topLinePunct w:val="0"/>
              <w:autoSpaceDN/>
              <w:bidi w:val="0"/>
              <w:adjustRightInd/>
              <w:spacing w:line="440" w:lineRule="exact"/>
              <w:textAlignment w:val="auto"/>
              <w:outlineLvl w:val="1"/>
              <w:rPr>
                <w:sz w:val="24"/>
              </w:rPr>
            </w:pPr>
          </w:p>
          <w:p w14:paraId="5B55F23A">
            <w:pPr>
              <w:pageBreakBefore w:val="0"/>
              <w:kinsoku/>
              <w:wordWrap/>
              <w:overflowPunct/>
              <w:topLinePunct w:val="0"/>
              <w:autoSpaceDN/>
              <w:bidi w:val="0"/>
              <w:adjustRightInd/>
              <w:spacing w:line="440" w:lineRule="exact"/>
              <w:textAlignment w:val="auto"/>
              <w:outlineLvl w:val="1"/>
              <w:rPr>
                <w:sz w:val="24"/>
              </w:rPr>
            </w:pPr>
          </w:p>
          <w:p w14:paraId="2720F70A">
            <w:pPr>
              <w:pStyle w:val="2"/>
              <w:pageBreakBefore w:val="0"/>
              <w:kinsoku/>
              <w:wordWrap/>
              <w:overflowPunct/>
              <w:topLinePunct w:val="0"/>
              <w:autoSpaceDN/>
              <w:bidi w:val="0"/>
              <w:adjustRightInd/>
              <w:spacing w:line="440" w:lineRule="exact"/>
              <w:textAlignment w:val="auto"/>
              <w:outlineLvl w:val="1"/>
              <w:rPr>
                <w:sz w:val="24"/>
              </w:rPr>
            </w:pPr>
          </w:p>
          <w:p w14:paraId="0F45B591">
            <w:pPr>
              <w:pageBreakBefore w:val="0"/>
              <w:kinsoku/>
              <w:wordWrap/>
              <w:overflowPunct/>
              <w:topLinePunct w:val="0"/>
              <w:autoSpaceDN/>
              <w:bidi w:val="0"/>
              <w:adjustRightInd/>
              <w:spacing w:line="440" w:lineRule="exact"/>
              <w:textAlignment w:val="auto"/>
              <w:outlineLvl w:val="1"/>
              <w:rPr>
                <w:sz w:val="24"/>
              </w:rPr>
            </w:pPr>
          </w:p>
          <w:p w14:paraId="511BD974">
            <w:pPr>
              <w:pageBreakBefore w:val="0"/>
              <w:kinsoku/>
              <w:wordWrap/>
              <w:overflowPunct/>
              <w:topLinePunct w:val="0"/>
              <w:autoSpaceDN/>
              <w:bidi w:val="0"/>
              <w:adjustRightInd/>
              <w:spacing w:line="440" w:lineRule="exact"/>
              <w:textAlignment w:val="auto"/>
              <w:outlineLvl w:val="1"/>
              <w:rPr>
                <w:sz w:val="24"/>
              </w:rPr>
            </w:pPr>
          </w:p>
          <w:p w14:paraId="1E07AFAC">
            <w:pPr>
              <w:pageBreakBefore w:val="0"/>
              <w:kinsoku/>
              <w:wordWrap/>
              <w:overflowPunct/>
              <w:topLinePunct w:val="0"/>
              <w:autoSpaceDN/>
              <w:bidi w:val="0"/>
              <w:adjustRightInd/>
              <w:spacing w:line="440" w:lineRule="exact"/>
              <w:jc w:val="right"/>
              <w:textAlignment w:val="auto"/>
              <w:outlineLvl w:val="1"/>
              <w:rPr>
                <w:rFonts w:ascii="宋体" w:hAnsi="宋体" w:cs="宋体"/>
                <w:sz w:val="24"/>
              </w:rPr>
            </w:pPr>
          </w:p>
          <w:p w14:paraId="00C54248">
            <w:pPr>
              <w:pageBreakBefore w:val="0"/>
              <w:kinsoku/>
              <w:wordWrap/>
              <w:overflowPunct/>
              <w:topLinePunct w:val="0"/>
              <w:autoSpaceDN/>
              <w:bidi w:val="0"/>
              <w:adjustRightInd/>
              <w:spacing w:line="440" w:lineRule="exact"/>
              <w:ind w:firstLine="4800" w:firstLineChars="2000"/>
              <w:jc w:val="left"/>
              <w:textAlignment w:val="auto"/>
              <w:outlineLvl w:val="1"/>
              <w:rPr>
                <w:rFonts w:ascii="宋体" w:hAnsi="宋体" w:cs="宋体"/>
                <w:sz w:val="24"/>
              </w:rPr>
            </w:pPr>
            <w:r>
              <w:rPr>
                <w:rFonts w:hint="eastAsia" w:ascii="宋体" w:hAnsi="宋体" w:cs="宋体"/>
                <w:sz w:val="24"/>
              </w:rPr>
              <w:t xml:space="preserve">填写人：                       </w:t>
            </w:r>
          </w:p>
          <w:p w14:paraId="792A1CF0">
            <w:pPr>
              <w:pageBreakBefore w:val="0"/>
              <w:kinsoku/>
              <w:wordWrap/>
              <w:overflowPunct/>
              <w:topLinePunct w:val="0"/>
              <w:autoSpaceDN/>
              <w:bidi w:val="0"/>
              <w:adjustRightInd/>
              <w:spacing w:line="440" w:lineRule="exact"/>
              <w:jc w:val="right"/>
              <w:textAlignment w:val="auto"/>
              <w:outlineLvl w:val="1"/>
              <w:rPr>
                <w:rFonts w:ascii="宋体" w:hAnsi="宋体" w:cs="宋体"/>
                <w:sz w:val="24"/>
              </w:rPr>
            </w:pPr>
            <w:r>
              <w:rPr>
                <w:rFonts w:hint="eastAsia" w:ascii="宋体" w:hAnsi="宋体" w:cs="宋体"/>
                <w:sz w:val="24"/>
              </w:rPr>
              <w:t>日期：        年         月        日</w:t>
            </w:r>
          </w:p>
          <w:p w14:paraId="0384F5C1">
            <w:pPr>
              <w:pageBreakBefore w:val="0"/>
              <w:kinsoku/>
              <w:wordWrap/>
              <w:overflowPunct/>
              <w:topLinePunct w:val="0"/>
              <w:autoSpaceDN/>
              <w:bidi w:val="0"/>
              <w:adjustRightInd/>
              <w:spacing w:line="440" w:lineRule="exact"/>
              <w:jc w:val="right"/>
              <w:textAlignment w:val="auto"/>
              <w:outlineLvl w:val="1"/>
              <w:rPr>
                <w:rFonts w:ascii="宋体" w:hAnsi="宋体" w:cs="宋体"/>
                <w:b/>
                <w:sz w:val="24"/>
              </w:rPr>
            </w:pPr>
          </w:p>
        </w:tc>
      </w:tr>
    </w:tbl>
    <w:p w14:paraId="145AB1CE">
      <w:pPr>
        <w:pStyle w:val="2"/>
        <w:pageBreakBefore w:val="0"/>
        <w:kinsoku/>
        <w:wordWrap/>
        <w:overflowPunct/>
        <w:topLinePunct w:val="0"/>
        <w:autoSpaceDN/>
        <w:bidi w:val="0"/>
        <w:adjustRightInd/>
        <w:spacing w:line="440" w:lineRule="exact"/>
        <w:textAlignment w:val="auto"/>
        <w:outlineLvl w:val="1"/>
        <w:rPr>
          <w:rFonts w:ascii="宋体" w:hAnsi="宋体"/>
          <w:sz w:val="24"/>
        </w:rPr>
      </w:pPr>
      <w:r>
        <w:rPr>
          <w:rFonts w:hint="eastAsia" w:ascii="宋体" w:hAnsi="宋体"/>
          <w:sz w:val="24"/>
          <w:szCs w:val="24"/>
        </w:rPr>
        <w:t xml:space="preserve">附件5 </w:t>
      </w:r>
    </w:p>
    <w:tbl>
      <w:tblPr>
        <w:tblStyle w:val="6"/>
        <w:tblW w:w="9061" w:type="dxa"/>
        <w:jc w:val="center"/>
        <w:tblLayout w:type="fixed"/>
        <w:tblCellMar>
          <w:top w:w="0" w:type="dxa"/>
          <w:left w:w="108" w:type="dxa"/>
          <w:bottom w:w="0" w:type="dxa"/>
          <w:right w:w="108" w:type="dxa"/>
        </w:tblCellMar>
      </w:tblPr>
      <w:tblGrid>
        <w:gridCol w:w="9061"/>
      </w:tblGrid>
      <w:tr w14:paraId="30516AA0">
        <w:tblPrEx>
          <w:tblCellMar>
            <w:top w:w="0" w:type="dxa"/>
            <w:left w:w="108" w:type="dxa"/>
            <w:bottom w:w="0" w:type="dxa"/>
            <w:right w:w="108" w:type="dxa"/>
          </w:tblCellMar>
        </w:tblPrEx>
        <w:trPr>
          <w:jc w:val="center"/>
        </w:trPr>
        <w:tc>
          <w:tcPr>
            <w:tcW w:w="9061" w:type="dxa"/>
            <w:noWrap w:val="0"/>
            <w:vAlign w:val="top"/>
          </w:tcPr>
          <w:p w14:paraId="74A94FE6">
            <w:pPr>
              <w:pStyle w:val="3"/>
              <w:pageBreakBefore w:val="0"/>
              <w:kinsoku/>
              <w:wordWrap/>
              <w:overflowPunct/>
              <w:topLinePunct w:val="0"/>
              <w:autoSpaceDE w:val="0"/>
              <w:autoSpaceDN/>
              <w:bidi w:val="0"/>
              <w:adjustRightInd/>
              <w:spacing w:line="440" w:lineRule="exact"/>
              <w:ind w:firstLine="640"/>
              <w:jc w:val="center"/>
              <w:textAlignment w:val="auto"/>
              <w:outlineLvl w:val="1"/>
              <w:rPr>
                <w:rFonts w:ascii="宋体" w:hAnsi="宋体"/>
                <w:b/>
                <w:color w:val="000000"/>
                <w:sz w:val="24"/>
                <w:szCs w:val="32"/>
              </w:rPr>
            </w:pPr>
            <w:r>
              <w:rPr>
                <w:rFonts w:ascii="宋体" w:hAnsi="宋体"/>
                <w:b/>
                <w:color w:val="000000"/>
                <w:kern w:val="0"/>
                <w:sz w:val="24"/>
                <w:szCs w:val="32"/>
              </w:rPr>
              <w:t>家长告知书</w:t>
            </w:r>
          </w:p>
          <w:p w14:paraId="36F9F086">
            <w:pPr>
              <w:pStyle w:val="3"/>
              <w:pageBreakBefore w:val="0"/>
              <w:kinsoku/>
              <w:wordWrap/>
              <w:overflowPunct/>
              <w:topLinePunct w:val="0"/>
              <w:autoSpaceDE w:val="0"/>
              <w:autoSpaceDN/>
              <w:bidi w:val="0"/>
              <w:adjustRightInd/>
              <w:spacing w:line="440" w:lineRule="exact"/>
              <w:jc w:val="both"/>
              <w:textAlignment w:val="auto"/>
              <w:outlineLvl w:val="1"/>
              <w:rPr>
                <w:rFonts w:ascii="宋体" w:hAnsi="宋体" w:cs="宋体"/>
                <w:color w:val="000000"/>
                <w:kern w:val="0"/>
                <w:sz w:val="24"/>
                <w:szCs w:val="32"/>
              </w:rPr>
            </w:pPr>
            <w:r>
              <w:rPr>
                <w:rFonts w:ascii="宋体" w:hAnsi="宋体"/>
                <w:color w:val="000000"/>
                <w:kern w:val="0"/>
                <w:sz w:val="24"/>
                <w:szCs w:val="32"/>
              </w:rPr>
              <w:t>尊敬的先生/女士</w:t>
            </w:r>
            <w:r>
              <w:rPr>
                <w:rFonts w:hint="eastAsia" w:ascii="宋体" w:hAnsi="宋体" w:cs="宋体"/>
                <w:color w:val="000000"/>
                <w:kern w:val="0"/>
                <w:sz w:val="24"/>
                <w:szCs w:val="32"/>
              </w:rPr>
              <w:t>：</w:t>
            </w:r>
          </w:p>
          <w:p w14:paraId="1E69CA5D">
            <w:pPr>
              <w:pStyle w:val="3"/>
              <w:pageBreakBefore w:val="0"/>
              <w:kinsoku/>
              <w:wordWrap/>
              <w:overflowPunct/>
              <w:topLinePunct w:val="0"/>
              <w:autoSpaceDE w:val="0"/>
              <w:autoSpaceDN/>
              <w:bidi w:val="0"/>
              <w:adjustRightInd/>
              <w:spacing w:line="440" w:lineRule="exact"/>
              <w:jc w:val="both"/>
              <w:textAlignment w:val="auto"/>
              <w:outlineLvl w:val="1"/>
              <w:rPr>
                <w:rFonts w:ascii="宋体" w:hAnsi="宋体"/>
                <w:color w:val="000000"/>
                <w:kern w:val="0"/>
                <w:sz w:val="24"/>
                <w:szCs w:val="32"/>
              </w:rPr>
            </w:pPr>
          </w:p>
          <w:p w14:paraId="2F4EE917">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您好！您的女儿/儿子</w:t>
            </w:r>
            <w:r>
              <w:rPr>
                <w:rFonts w:ascii="宋体" w:hAnsi="宋体" w:cs="Arial"/>
                <w:color w:val="000000"/>
                <w:kern w:val="0"/>
                <w:sz w:val="24"/>
                <w:szCs w:val="32"/>
              </w:rPr>
              <w:t>××</w:t>
            </w:r>
            <w:r>
              <w:rPr>
                <w:rFonts w:ascii="宋体" w:hAnsi="宋体"/>
                <w:color w:val="000000"/>
                <w:kern w:val="0"/>
                <w:sz w:val="24"/>
                <w:szCs w:val="32"/>
              </w:rPr>
              <w:t>为我</w:t>
            </w:r>
            <w:r>
              <w:rPr>
                <w:rFonts w:hint="eastAsia" w:ascii="宋体" w:hAnsi="宋体"/>
                <w:color w:val="000000"/>
                <w:kern w:val="0"/>
                <w:sz w:val="24"/>
                <w:szCs w:val="32"/>
              </w:rPr>
              <w:t>学院</w:t>
            </w:r>
            <w:r>
              <w:rPr>
                <w:rFonts w:ascii="宋体" w:hAnsi="宋体" w:cs="Arial"/>
                <w:color w:val="000000"/>
                <w:kern w:val="0"/>
                <w:sz w:val="24"/>
                <w:szCs w:val="32"/>
              </w:rPr>
              <w:t>××</w:t>
            </w:r>
            <w:r>
              <w:rPr>
                <w:rFonts w:ascii="宋体" w:hAnsi="宋体"/>
                <w:color w:val="000000"/>
                <w:kern w:val="0"/>
                <w:sz w:val="24"/>
                <w:szCs w:val="32"/>
              </w:rPr>
              <w:t>专业的学生。作为</w:t>
            </w:r>
            <w:r>
              <w:rPr>
                <w:rFonts w:ascii="宋体" w:hAnsi="宋体" w:cs="Arial"/>
                <w:color w:val="000000"/>
                <w:kern w:val="0"/>
                <w:sz w:val="24"/>
                <w:szCs w:val="32"/>
              </w:rPr>
              <w:t>××</w:t>
            </w:r>
            <w:r>
              <w:rPr>
                <w:rFonts w:ascii="宋体" w:hAnsi="宋体"/>
                <w:color w:val="000000"/>
                <w:kern w:val="0"/>
                <w:sz w:val="24"/>
                <w:szCs w:val="32"/>
              </w:rPr>
              <w:t>同学的家长和第一监护人，您有责任和权利了解</w:t>
            </w:r>
            <w:r>
              <w:rPr>
                <w:rFonts w:ascii="宋体" w:hAnsi="宋体" w:cs="Arial"/>
                <w:color w:val="000000"/>
                <w:kern w:val="0"/>
                <w:sz w:val="24"/>
                <w:szCs w:val="32"/>
              </w:rPr>
              <w:t>××</w:t>
            </w:r>
            <w:r>
              <w:rPr>
                <w:rFonts w:ascii="宋体" w:hAnsi="宋体"/>
                <w:color w:val="000000"/>
                <w:kern w:val="0"/>
                <w:sz w:val="24"/>
                <w:szCs w:val="32"/>
              </w:rPr>
              <w:t>同学在校的一些情况，并根据这些情况对</w:t>
            </w:r>
            <w:r>
              <w:rPr>
                <w:rFonts w:ascii="宋体" w:hAnsi="宋体" w:cs="Arial"/>
                <w:color w:val="000000"/>
                <w:kern w:val="0"/>
                <w:sz w:val="24"/>
                <w:szCs w:val="32"/>
              </w:rPr>
              <w:t>××</w:t>
            </w:r>
            <w:r>
              <w:rPr>
                <w:rFonts w:ascii="宋体" w:hAnsi="宋体"/>
                <w:color w:val="000000"/>
                <w:kern w:val="0"/>
                <w:sz w:val="24"/>
                <w:szCs w:val="32"/>
              </w:rPr>
              <w:t>同学的成长和发展做出您的判断和决定</w:t>
            </w:r>
            <w:r>
              <w:rPr>
                <w:rFonts w:hint="eastAsia" w:ascii="宋体" w:hAnsi="宋体" w:cs="宋体"/>
                <w:color w:val="000000"/>
                <w:kern w:val="0"/>
                <w:sz w:val="24"/>
                <w:szCs w:val="32"/>
              </w:rPr>
              <w:t>。</w:t>
            </w:r>
          </w:p>
          <w:p w14:paraId="74B26CFA">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出于关心学生健康、促进学生发展的目的，高校现将</w:t>
            </w:r>
            <w:r>
              <w:rPr>
                <w:rFonts w:ascii="宋体" w:hAnsi="宋体" w:cs="Arial"/>
                <w:color w:val="000000"/>
                <w:kern w:val="0"/>
                <w:sz w:val="24"/>
                <w:szCs w:val="32"/>
              </w:rPr>
              <w:t>××</w:t>
            </w:r>
            <w:r>
              <w:rPr>
                <w:rFonts w:ascii="宋体" w:hAnsi="宋体"/>
                <w:color w:val="000000"/>
                <w:kern w:val="0"/>
                <w:sz w:val="24"/>
                <w:szCs w:val="32"/>
              </w:rPr>
              <w:t>同学在校的一些情况和可能出现的结果告知于下</w:t>
            </w:r>
            <w:r>
              <w:rPr>
                <w:rFonts w:hint="eastAsia" w:ascii="宋体" w:hAnsi="宋体" w:cs="宋体"/>
                <w:color w:val="000000"/>
                <w:kern w:val="0"/>
                <w:sz w:val="24"/>
                <w:szCs w:val="32"/>
              </w:rPr>
              <w:t>：</w:t>
            </w:r>
          </w:p>
          <w:p w14:paraId="5DC30477">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一、</w:t>
            </w:r>
            <w:r>
              <w:rPr>
                <w:rFonts w:ascii="宋体" w:hAnsi="宋体" w:cs="Arial"/>
                <w:color w:val="000000"/>
                <w:kern w:val="0"/>
                <w:sz w:val="24"/>
                <w:szCs w:val="32"/>
              </w:rPr>
              <w:t>××</w:t>
            </w:r>
            <w:r>
              <w:rPr>
                <w:rFonts w:ascii="宋体" w:hAnsi="宋体"/>
                <w:color w:val="000000"/>
                <w:kern w:val="0"/>
                <w:sz w:val="24"/>
                <w:szCs w:val="32"/>
              </w:rPr>
              <w:t>同学在校期间学习和生活等方面的异常情</w:t>
            </w:r>
            <w:r>
              <w:rPr>
                <w:rFonts w:hint="eastAsia" w:ascii="宋体" w:hAnsi="宋体" w:cs="宋体"/>
                <w:color w:val="000000"/>
                <w:kern w:val="0"/>
                <w:sz w:val="24"/>
                <w:szCs w:val="32"/>
              </w:rPr>
              <w:t>况</w:t>
            </w:r>
          </w:p>
          <w:p w14:paraId="3521C171">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在课程学习方面，</w:t>
            </w:r>
            <w:r>
              <w:rPr>
                <w:rFonts w:ascii="宋体" w:hAnsi="宋体" w:cs="Arial"/>
                <w:color w:val="000000"/>
                <w:kern w:val="0"/>
                <w:sz w:val="24"/>
                <w:szCs w:val="32"/>
              </w:rPr>
              <w:t>××××</w:t>
            </w:r>
          </w:p>
          <w:p w14:paraId="2DAADCD3">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s="Arial"/>
                <w:color w:val="000000"/>
                <w:kern w:val="0"/>
                <w:sz w:val="24"/>
                <w:szCs w:val="32"/>
              </w:rPr>
            </w:pPr>
            <w:r>
              <w:rPr>
                <w:rFonts w:ascii="宋体" w:hAnsi="宋体"/>
                <w:color w:val="000000"/>
                <w:kern w:val="0"/>
                <w:sz w:val="24"/>
                <w:szCs w:val="32"/>
              </w:rPr>
              <w:t>在校园生活方面，根据班级和宿舍同学反映，</w:t>
            </w:r>
            <w:r>
              <w:rPr>
                <w:rFonts w:ascii="宋体" w:hAnsi="宋体" w:cs="Arial"/>
                <w:color w:val="000000"/>
                <w:kern w:val="0"/>
                <w:sz w:val="24"/>
                <w:szCs w:val="32"/>
              </w:rPr>
              <w:t>××××</w:t>
            </w:r>
          </w:p>
          <w:p w14:paraId="45BE25CD">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二、</w:t>
            </w:r>
            <w:r>
              <w:rPr>
                <w:rFonts w:hint="eastAsia" w:ascii="宋体" w:hAnsi="宋体"/>
                <w:color w:val="000000"/>
                <w:kern w:val="0"/>
                <w:sz w:val="24"/>
                <w:szCs w:val="32"/>
              </w:rPr>
              <w:t>学</w:t>
            </w:r>
            <w:r>
              <w:rPr>
                <w:rFonts w:ascii="宋体" w:hAnsi="宋体"/>
                <w:color w:val="000000"/>
                <w:kern w:val="0"/>
                <w:sz w:val="24"/>
                <w:szCs w:val="32"/>
              </w:rPr>
              <w:t>院及辅导员与</w:t>
            </w:r>
            <w:r>
              <w:rPr>
                <w:rFonts w:ascii="宋体" w:hAnsi="宋体" w:cs="Arial"/>
                <w:color w:val="000000"/>
                <w:kern w:val="0"/>
                <w:sz w:val="24"/>
                <w:szCs w:val="32"/>
              </w:rPr>
              <w:t>××</w:t>
            </w:r>
            <w:r>
              <w:rPr>
                <w:rFonts w:ascii="宋体" w:hAnsi="宋体"/>
                <w:color w:val="000000"/>
                <w:kern w:val="0"/>
                <w:sz w:val="24"/>
                <w:szCs w:val="32"/>
              </w:rPr>
              <w:t>家长沟通的基本情</w:t>
            </w:r>
            <w:r>
              <w:rPr>
                <w:rFonts w:hint="eastAsia" w:ascii="宋体" w:hAnsi="宋体" w:cs="宋体"/>
                <w:color w:val="000000"/>
                <w:kern w:val="0"/>
                <w:sz w:val="24"/>
                <w:szCs w:val="32"/>
              </w:rPr>
              <w:t>况</w:t>
            </w:r>
          </w:p>
          <w:p w14:paraId="01E22D2E">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s="Arial"/>
                <w:color w:val="000000"/>
                <w:kern w:val="0"/>
                <w:sz w:val="24"/>
                <w:szCs w:val="32"/>
              </w:rPr>
            </w:pPr>
            <w:r>
              <w:rPr>
                <w:rFonts w:ascii="宋体" w:hAnsi="宋体" w:cs="Arial"/>
                <w:color w:val="000000"/>
                <w:kern w:val="0"/>
                <w:sz w:val="24"/>
                <w:szCs w:val="32"/>
              </w:rPr>
              <w:t>××××</w:t>
            </w:r>
          </w:p>
          <w:p w14:paraId="6D0935F3">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三、辅导员与</w:t>
            </w:r>
            <w:r>
              <w:rPr>
                <w:rFonts w:ascii="宋体" w:hAnsi="宋体" w:cs="Arial"/>
                <w:color w:val="000000"/>
                <w:kern w:val="0"/>
                <w:sz w:val="24"/>
                <w:szCs w:val="32"/>
              </w:rPr>
              <w:t>××</w:t>
            </w:r>
            <w:r>
              <w:rPr>
                <w:rFonts w:ascii="宋体" w:hAnsi="宋体"/>
                <w:color w:val="000000"/>
                <w:kern w:val="0"/>
                <w:sz w:val="24"/>
                <w:szCs w:val="32"/>
              </w:rPr>
              <w:t>同学本人沟通的基本情</w:t>
            </w:r>
            <w:r>
              <w:rPr>
                <w:rFonts w:hint="eastAsia" w:ascii="宋体" w:hAnsi="宋体" w:cs="宋体"/>
                <w:color w:val="000000"/>
                <w:kern w:val="0"/>
                <w:sz w:val="24"/>
                <w:szCs w:val="32"/>
              </w:rPr>
              <w:t>况</w:t>
            </w:r>
          </w:p>
          <w:p w14:paraId="00E5F5AC">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1.大二下学期初，</w:t>
            </w:r>
            <w:r>
              <w:rPr>
                <w:rFonts w:ascii="宋体" w:hAnsi="宋体" w:cs="Arial"/>
                <w:color w:val="000000"/>
                <w:kern w:val="0"/>
                <w:sz w:val="24"/>
                <w:szCs w:val="32"/>
              </w:rPr>
              <w:t>××××</w:t>
            </w:r>
          </w:p>
          <w:p w14:paraId="06357E28">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s="Arial"/>
                <w:color w:val="000000"/>
                <w:kern w:val="0"/>
                <w:sz w:val="24"/>
                <w:szCs w:val="32"/>
              </w:rPr>
            </w:pPr>
            <w:r>
              <w:rPr>
                <w:rFonts w:ascii="宋体" w:hAnsi="宋体"/>
                <w:color w:val="000000"/>
                <w:kern w:val="0"/>
                <w:sz w:val="24"/>
                <w:szCs w:val="32"/>
              </w:rPr>
              <w:t>2.</w:t>
            </w:r>
            <w:r>
              <w:rPr>
                <w:rFonts w:ascii="宋体" w:hAnsi="宋体" w:cs="Arial"/>
                <w:color w:val="000000"/>
                <w:kern w:val="0"/>
                <w:sz w:val="24"/>
                <w:szCs w:val="32"/>
              </w:rPr>
              <w:t>××××</w:t>
            </w:r>
          </w:p>
          <w:p w14:paraId="78A8A7B3">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四、心理中心咨询经</w:t>
            </w:r>
            <w:r>
              <w:rPr>
                <w:rFonts w:hint="eastAsia" w:ascii="宋体" w:hAnsi="宋体" w:cs="宋体"/>
                <w:color w:val="000000"/>
                <w:kern w:val="0"/>
                <w:sz w:val="24"/>
                <w:szCs w:val="32"/>
              </w:rPr>
              <w:t>历</w:t>
            </w:r>
          </w:p>
          <w:p w14:paraId="4F15EF46">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s="Arial"/>
                <w:color w:val="000000"/>
                <w:kern w:val="0"/>
                <w:sz w:val="24"/>
                <w:szCs w:val="32"/>
              </w:rPr>
              <w:t>××</w:t>
            </w:r>
            <w:r>
              <w:rPr>
                <w:rFonts w:ascii="宋体" w:hAnsi="宋体"/>
                <w:color w:val="000000"/>
                <w:kern w:val="0"/>
                <w:sz w:val="24"/>
                <w:szCs w:val="32"/>
              </w:rPr>
              <w:t>年</w:t>
            </w:r>
            <w:r>
              <w:rPr>
                <w:rFonts w:ascii="宋体" w:hAnsi="宋体" w:cs="Arial"/>
                <w:color w:val="000000"/>
                <w:kern w:val="0"/>
                <w:sz w:val="24"/>
                <w:szCs w:val="32"/>
              </w:rPr>
              <w:t>×</w:t>
            </w:r>
            <w:r>
              <w:rPr>
                <w:rFonts w:ascii="宋体" w:hAnsi="宋体"/>
                <w:color w:val="000000"/>
                <w:kern w:val="0"/>
                <w:sz w:val="24"/>
                <w:szCs w:val="32"/>
              </w:rPr>
              <w:t>月</w:t>
            </w:r>
            <w:r>
              <w:rPr>
                <w:rFonts w:ascii="宋体" w:hAnsi="宋体" w:cs="Arial"/>
                <w:color w:val="000000"/>
                <w:kern w:val="0"/>
                <w:sz w:val="24"/>
                <w:szCs w:val="32"/>
              </w:rPr>
              <w:t>×</w:t>
            </w:r>
            <w:r>
              <w:rPr>
                <w:rFonts w:ascii="宋体" w:hAnsi="宋体"/>
                <w:color w:val="000000"/>
                <w:kern w:val="0"/>
                <w:sz w:val="24"/>
                <w:szCs w:val="32"/>
              </w:rPr>
              <w:t>日校心理中心老师与</w:t>
            </w:r>
            <w:r>
              <w:rPr>
                <w:rFonts w:ascii="宋体" w:hAnsi="宋体" w:cs="Arial"/>
                <w:color w:val="000000"/>
                <w:kern w:val="0"/>
                <w:sz w:val="24"/>
                <w:szCs w:val="32"/>
              </w:rPr>
              <w:t>××</w:t>
            </w:r>
            <w:r>
              <w:rPr>
                <w:rFonts w:ascii="宋体" w:hAnsi="宋体"/>
                <w:color w:val="000000"/>
                <w:kern w:val="0"/>
                <w:sz w:val="24"/>
                <w:szCs w:val="32"/>
              </w:rPr>
              <w:t>同学进行了心理咨询。该生自述</w:t>
            </w:r>
            <w:r>
              <w:rPr>
                <w:rFonts w:ascii="宋体" w:hAnsi="宋体" w:cs="Arial"/>
                <w:color w:val="000000"/>
                <w:kern w:val="0"/>
                <w:sz w:val="24"/>
                <w:szCs w:val="32"/>
              </w:rPr>
              <w:t>××××</w:t>
            </w:r>
            <w:r>
              <w:rPr>
                <w:rFonts w:ascii="宋体" w:hAnsi="宋体"/>
                <w:color w:val="000000"/>
                <w:kern w:val="0"/>
                <w:sz w:val="24"/>
                <w:szCs w:val="32"/>
              </w:rPr>
              <w:t>。在咨询的过程中，发现该生有以下表现：1.记忆力减退；2.思维迟缓；3.</w:t>
            </w:r>
            <w:r>
              <w:rPr>
                <w:rFonts w:ascii="宋体" w:hAnsi="宋体" w:cs="Arial"/>
                <w:color w:val="000000"/>
                <w:kern w:val="0"/>
                <w:sz w:val="24"/>
                <w:szCs w:val="32"/>
              </w:rPr>
              <w:t>××××</w:t>
            </w:r>
            <w:r>
              <w:rPr>
                <w:rFonts w:ascii="宋体" w:hAnsi="宋体"/>
                <w:color w:val="000000"/>
                <w:kern w:val="0"/>
                <w:sz w:val="24"/>
                <w:szCs w:val="32"/>
              </w:rPr>
              <w:t>；4.</w:t>
            </w:r>
            <w:r>
              <w:rPr>
                <w:rFonts w:ascii="宋体" w:hAnsi="宋体" w:cs="Arial"/>
                <w:color w:val="000000"/>
                <w:kern w:val="0"/>
                <w:sz w:val="24"/>
                <w:szCs w:val="32"/>
              </w:rPr>
              <w:t>××××</w:t>
            </w:r>
            <w:r>
              <w:rPr>
                <w:rFonts w:ascii="宋体" w:hAnsi="宋体"/>
                <w:color w:val="000000"/>
                <w:kern w:val="0"/>
                <w:sz w:val="24"/>
                <w:szCs w:val="32"/>
              </w:rPr>
              <w:t>。鉴于该生的表现，建议该生转诊到专科医院进行进一步的诊断和治疗</w:t>
            </w:r>
            <w:r>
              <w:rPr>
                <w:rFonts w:hint="eastAsia" w:ascii="宋体" w:hAnsi="宋体" w:cs="宋体"/>
                <w:color w:val="000000"/>
                <w:kern w:val="0"/>
                <w:sz w:val="24"/>
                <w:szCs w:val="32"/>
              </w:rPr>
              <w:t>。</w:t>
            </w:r>
          </w:p>
          <w:p w14:paraId="48AA0E5E">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五、专科医院诊断情</w:t>
            </w:r>
            <w:r>
              <w:rPr>
                <w:rFonts w:hint="eastAsia" w:ascii="宋体" w:hAnsi="宋体" w:cs="宋体"/>
                <w:color w:val="000000"/>
                <w:kern w:val="0"/>
                <w:sz w:val="24"/>
                <w:szCs w:val="32"/>
              </w:rPr>
              <w:t>况</w:t>
            </w:r>
          </w:p>
          <w:p w14:paraId="0EB65C38">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s="Arial"/>
                <w:color w:val="000000"/>
                <w:kern w:val="0"/>
                <w:sz w:val="24"/>
                <w:szCs w:val="32"/>
              </w:rPr>
            </w:pPr>
            <w:r>
              <w:rPr>
                <w:rFonts w:ascii="宋体" w:hAnsi="宋体" w:cs="Arial"/>
                <w:color w:val="000000"/>
                <w:kern w:val="0"/>
                <w:sz w:val="24"/>
                <w:szCs w:val="32"/>
              </w:rPr>
              <w:t>××××</w:t>
            </w:r>
          </w:p>
          <w:p w14:paraId="7C7F8329">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鉴于该生状况，特提出如下建议</w:t>
            </w:r>
            <w:r>
              <w:rPr>
                <w:rFonts w:hint="eastAsia" w:ascii="宋体" w:hAnsi="宋体" w:cs="宋体"/>
                <w:color w:val="000000"/>
                <w:kern w:val="0"/>
                <w:sz w:val="24"/>
                <w:szCs w:val="32"/>
              </w:rPr>
              <w:t>：</w:t>
            </w:r>
          </w:p>
          <w:p w14:paraId="6B29AA37">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1.请督促</w:t>
            </w:r>
            <w:r>
              <w:rPr>
                <w:rFonts w:ascii="宋体" w:hAnsi="宋体" w:cs="Arial"/>
                <w:color w:val="000000"/>
                <w:kern w:val="0"/>
                <w:sz w:val="24"/>
                <w:szCs w:val="32"/>
              </w:rPr>
              <w:t>××</w:t>
            </w:r>
            <w:r>
              <w:rPr>
                <w:rFonts w:ascii="宋体" w:hAnsi="宋体"/>
                <w:color w:val="000000"/>
                <w:kern w:val="0"/>
                <w:sz w:val="24"/>
                <w:szCs w:val="32"/>
              </w:rPr>
              <w:t>同学接受必要的治疗，并监督其进行诊治，并遵医嘱等，以免影响今后的学习生活</w:t>
            </w:r>
            <w:r>
              <w:rPr>
                <w:rFonts w:hint="eastAsia" w:ascii="宋体" w:hAnsi="宋体" w:cs="宋体"/>
                <w:color w:val="000000"/>
                <w:kern w:val="0"/>
                <w:sz w:val="24"/>
                <w:szCs w:val="32"/>
              </w:rPr>
              <w:t>。</w:t>
            </w:r>
          </w:p>
          <w:p w14:paraId="3B6F33DB">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2.若</w:t>
            </w:r>
            <w:r>
              <w:rPr>
                <w:rFonts w:ascii="宋体" w:hAnsi="宋体" w:cs="Arial"/>
                <w:color w:val="000000"/>
                <w:kern w:val="0"/>
                <w:sz w:val="24"/>
                <w:szCs w:val="32"/>
              </w:rPr>
              <w:t>××</w:t>
            </w:r>
            <w:r>
              <w:rPr>
                <w:rFonts w:ascii="宋体" w:hAnsi="宋体"/>
                <w:color w:val="000000"/>
                <w:kern w:val="0"/>
                <w:sz w:val="24"/>
                <w:szCs w:val="32"/>
              </w:rPr>
              <w:t>同学在校期间出现任何身心方面的问题，或影响周围同学正常学习和生活，家长应积极配合学校使</w:t>
            </w:r>
            <w:r>
              <w:rPr>
                <w:rFonts w:ascii="宋体" w:hAnsi="宋体" w:cs="Arial"/>
                <w:color w:val="000000"/>
                <w:kern w:val="0"/>
                <w:sz w:val="24"/>
                <w:szCs w:val="32"/>
              </w:rPr>
              <w:t>××</w:t>
            </w:r>
            <w:r>
              <w:rPr>
                <w:rFonts w:ascii="宋体" w:hAnsi="宋体"/>
                <w:color w:val="000000"/>
                <w:kern w:val="0"/>
                <w:sz w:val="24"/>
                <w:szCs w:val="32"/>
              </w:rPr>
              <w:t>接受医院的专业治疗，紧急情况下委托学校采取紧急措施处理（如将学生送到专科医院）</w:t>
            </w:r>
            <w:r>
              <w:rPr>
                <w:rFonts w:hint="eastAsia" w:ascii="宋体" w:hAnsi="宋体" w:cs="宋体"/>
                <w:color w:val="000000"/>
                <w:kern w:val="0"/>
                <w:sz w:val="24"/>
                <w:szCs w:val="32"/>
              </w:rPr>
              <w:t>。</w:t>
            </w:r>
          </w:p>
          <w:p w14:paraId="59191E5E">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3.如果</w:t>
            </w:r>
            <w:r>
              <w:rPr>
                <w:rFonts w:ascii="宋体" w:hAnsi="宋体" w:cs="Arial"/>
                <w:color w:val="000000"/>
                <w:kern w:val="0"/>
                <w:sz w:val="24"/>
                <w:szCs w:val="32"/>
              </w:rPr>
              <w:t>××</w:t>
            </w:r>
            <w:r>
              <w:rPr>
                <w:rFonts w:ascii="宋体" w:hAnsi="宋体"/>
                <w:color w:val="000000"/>
                <w:kern w:val="0"/>
                <w:sz w:val="24"/>
                <w:szCs w:val="32"/>
              </w:rPr>
              <w:t>同学不能遵守学校纪律参与正常教学行为，校方也将按相关规定予以处理，请家长配合学校予以监督</w:t>
            </w:r>
            <w:r>
              <w:rPr>
                <w:rFonts w:hint="eastAsia" w:ascii="宋体" w:hAnsi="宋体" w:cs="宋体"/>
                <w:color w:val="000000"/>
                <w:kern w:val="0"/>
                <w:sz w:val="24"/>
                <w:szCs w:val="32"/>
              </w:rPr>
              <w:t>。</w:t>
            </w:r>
          </w:p>
          <w:p w14:paraId="0824C7BE">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学校已经该生的心理状况以及可能产生的危害性告知您，并建议您到相关医疗机构进行诊断，根据《精神卫生法》法律规定，如果监护人遗弃患者，或者有不履行监护职责的其他情形的以及医院诊断患者应当住院治疗而其监护人拒绝，致使患者造成他人人身、财产损害的，或者患者有其他造成他人人身、财产损害情形的，其监护人依法承担民事责任</w:t>
            </w:r>
            <w:r>
              <w:rPr>
                <w:rFonts w:hint="eastAsia" w:ascii="宋体" w:hAnsi="宋体" w:cs="宋体"/>
                <w:color w:val="000000"/>
                <w:kern w:val="0"/>
                <w:sz w:val="24"/>
                <w:szCs w:val="32"/>
              </w:rPr>
              <w:t>。</w:t>
            </w:r>
          </w:p>
          <w:p w14:paraId="62A0DBA4">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p>
          <w:p w14:paraId="034618BC">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辅导员签字：                  主管领导签字</w:t>
            </w:r>
            <w:r>
              <w:rPr>
                <w:rFonts w:hint="eastAsia" w:ascii="宋体" w:hAnsi="宋体" w:cs="宋体"/>
                <w:color w:val="000000"/>
                <w:kern w:val="0"/>
                <w:sz w:val="24"/>
                <w:szCs w:val="32"/>
              </w:rPr>
              <w:t>：</w:t>
            </w:r>
          </w:p>
          <w:p w14:paraId="40FB36B6">
            <w:pPr>
              <w:pStyle w:val="3"/>
              <w:pageBreakBefore w:val="0"/>
              <w:kinsoku/>
              <w:wordWrap/>
              <w:overflowPunct/>
              <w:topLinePunct w:val="0"/>
              <w:autoSpaceDE w:val="0"/>
              <w:autoSpaceDN/>
              <w:bidi w:val="0"/>
              <w:adjustRightInd/>
              <w:spacing w:line="440" w:lineRule="exact"/>
              <w:ind w:firstLine="4560" w:firstLineChars="1900"/>
              <w:jc w:val="both"/>
              <w:textAlignment w:val="auto"/>
              <w:outlineLvl w:val="1"/>
              <w:rPr>
                <w:rFonts w:ascii="宋体" w:hAnsi="宋体"/>
                <w:color w:val="000000"/>
                <w:kern w:val="0"/>
                <w:sz w:val="24"/>
                <w:szCs w:val="32"/>
              </w:rPr>
            </w:pPr>
            <w:r>
              <w:rPr>
                <w:rFonts w:ascii="宋体" w:hAnsi="宋体"/>
                <w:color w:val="000000"/>
                <w:kern w:val="0"/>
                <w:sz w:val="24"/>
                <w:szCs w:val="32"/>
              </w:rPr>
              <w:t>盖章</w:t>
            </w:r>
            <w:r>
              <w:rPr>
                <w:rFonts w:hint="eastAsia" w:ascii="宋体" w:hAnsi="宋体" w:cs="宋体"/>
                <w:color w:val="000000"/>
                <w:kern w:val="0"/>
                <w:sz w:val="24"/>
                <w:szCs w:val="32"/>
              </w:rPr>
              <w:t>：</w:t>
            </w:r>
          </w:p>
          <w:p w14:paraId="315A0250">
            <w:pPr>
              <w:pStyle w:val="3"/>
              <w:pageBreakBefore w:val="0"/>
              <w:kinsoku/>
              <w:wordWrap/>
              <w:overflowPunct/>
              <w:topLinePunct w:val="0"/>
              <w:autoSpaceDE w:val="0"/>
              <w:autoSpaceDN/>
              <w:bidi w:val="0"/>
              <w:adjustRightInd/>
              <w:spacing w:line="440" w:lineRule="exact"/>
              <w:ind w:firstLine="480" w:firstLineChars="200"/>
              <w:jc w:val="both"/>
              <w:textAlignment w:val="auto"/>
              <w:outlineLvl w:val="1"/>
              <w:rPr>
                <w:rFonts w:ascii="宋体" w:hAnsi="宋体"/>
                <w:color w:val="000000"/>
                <w:kern w:val="0"/>
                <w:sz w:val="24"/>
                <w:szCs w:val="32"/>
              </w:rPr>
            </w:pPr>
            <w:r>
              <w:rPr>
                <w:rFonts w:ascii="宋体" w:hAnsi="宋体"/>
                <w:color w:val="000000"/>
                <w:kern w:val="0"/>
                <w:sz w:val="24"/>
                <w:szCs w:val="32"/>
              </w:rPr>
              <w:t xml:space="preserve">年  月  日                      年  月  </w:t>
            </w:r>
            <w:r>
              <w:rPr>
                <w:rFonts w:hint="eastAsia" w:ascii="宋体" w:hAnsi="宋体" w:cs="宋体"/>
                <w:color w:val="000000"/>
                <w:kern w:val="0"/>
                <w:sz w:val="24"/>
                <w:szCs w:val="32"/>
              </w:rPr>
              <w:t>日</w:t>
            </w:r>
          </w:p>
        </w:tc>
      </w:tr>
    </w:tbl>
    <w:p w14:paraId="205CEFF2">
      <w:pPr>
        <w:pageBreakBefore w:val="0"/>
        <w:kinsoku/>
        <w:wordWrap/>
        <w:overflowPunct/>
        <w:topLinePunct w:val="0"/>
        <w:autoSpaceDN/>
        <w:bidi w:val="0"/>
        <w:adjustRightInd/>
        <w:spacing w:line="440" w:lineRule="exact"/>
        <w:ind w:firstLine="480" w:firstLineChars="200"/>
        <w:textAlignment w:val="auto"/>
        <w:outlineLvl w:val="1"/>
        <w:rPr>
          <w:rFonts w:ascii="宋体" w:hAnsi="宋体"/>
          <w:sz w:val="24"/>
        </w:rPr>
      </w:pPr>
    </w:p>
    <w:p w14:paraId="27941052">
      <w:pPr>
        <w:pageBreakBefore w:val="0"/>
        <w:kinsoku/>
        <w:wordWrap/>
        <w:overflowPunct/>
        <w:topLinePunct w:val="0"/>
        <w:autoSpaceDN/>
        <w:bidi w:val="0"/>
        <w:adjustRightInd/>
        <w:spacing w:line="440" w:lineRule="exact"/>
        <w:ind w:firstLine="480" w:firstLineChars="200"/>
        <w:textAlignment w:val="auto"/>
        <w:outlineLvl w:val="1"/>
        <w:rPr>
          <w:rFonts w:ascii="宋体" w:hAnsi="宋体"/>
          <w:sz w:val="24"/>
        </w:rPr>
      </w:pPr>
    </w:p>
    <w:p w14:paraId="3A695D76">
      <w:pPr>
        <w:pageBreakBefore w:val="0"/>
        <w:kinsoku/>
        <w:wordWrap/>
        <w:overflowPunct/>
        <w:topLinePunct w:val="0"/>
        <w:autoSpaceDN/>
        <w:bidi w:val="0"/>
        <w:adjustRightInd/>
        <w:spacing w:line="440" w:lineRule="exact"/>
        <w:ind w:firstLine="480" w:firstLineChars="200"/>
        <w:textAlignment w:val="auto"/>
        <w:outlineLvl w:val="1"/>
        <w:rPr>
          <w:rFonts w:ascii="宋体" w:hAnsi="宋体"/>
          <w:sz w:val="24"/>
        </w:rPr>
      </w:pPr>
    </w:p>
    <w:p w14:paraId="0B2EED71">
      <w:pPr>
        <w:pageBreakBefore w:val="0"/>
        <w:kinsoku/>
        <w:wordWrap/>
        <w:overflowPunct/>
        <w:topLinePunct w:val="0"/>
        <w:autoSpaceDN/>
        <w:bidi w:val="0"/>
        <w:adjustRightInd/>
        <w:spacing w:line="440" w:lineRule="exact"/>
        <w:ind w:firstLine="480" w:firstLineChars="200"/>
        <w:textAlignment w:val="auto"/>
        <w:outlineLvl w:val="1"/>
        <w:rPr>
          <w:rFonts w:ascii="宋体" w:hAnsi="宋体"/>
          <w:sz w:val="24"/>
        </w:rPr>
      </w:pPr>
      <w:r>
        <w:rPr>
          <w:rFonts w:ascii="宋体" w:hAnsi="宋体"/>
          <w:sz w:val="24"/>
        </w:rPr>
        <w:t>回执联参考模板</w:t>
      </w:r>
    </w:p>
    <w:tbl>
      <w:tblPr>
        <w:tblStyle w:val="6"/>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4B610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9061" w:type="dxa"/>
            <w:tcBorders>
              <w:top w:val="single" w:color="000000" w:sz="4" w:space="0"/>
              <w:left w:val="single" w:color="000000" w:sz="4" w:space="0"/>
              <w:bottom w:val="single" w:color="000000" w:sz="4" w:space="0"/>
              <w:right w:val="single" w:color="000000" w:sz="4" w:space="0"/>
            </w:tcBorders>
            <w:noWrap w:val="0"/>
            <w:vAlign w:val="top"/>
          </w:tcPr>
          <w:p w14:paraId="550A7709">
            <w:pPr>
              <w:pageBreakBefore w:val="0"/>
              <w:kinsoku/>
              <w:wordWrap/>
              <w:overflowPunct/>
              <w:topLinePunct w:val="0"/>
              <w:autoSpaceDE w:val="0"/>
              <w:autoSpaceDN/>
              <w:bidi w:val="0"/>
              <w:adjustRightInd/>
              <w:spacing w:line="440" w:lineRule="exact"/>
              <w:jc w:val="left"/>
              <w:textAlignment w:val="auto"/>
              <w:outlineLvl w:val="1"/>
              <w:rPr>
                <w:color w:val="000000"/>
                <w:sz w:val="24"/>
                <w:szCs w:val="32"/>
              </w:rPr>
            </w:pPr>
            <w:r>
              <w:rPr>
                <w:rFonts w:ascii="宋体" w:hAnsi="宋体" w:cs="宋体"/>
                <w:color w:val="000000"/>
                <w:sz w:val="24"/>
                <w:szCs w:val="32"/>
              </w:rPr>
              <w:t>家长签名：</w:t>
            </w:r>
            <w:r>
              <w:rPr>
                <w:color w:val="000000"/>
                <w:sz w:val="24"/>
                <w:szCs w:val="32"/>
              </w:rPr>
              <w:t xml:space="preserve">                       </w:t>
            </w:r>
            <w:r>
              <w:rPr>
                <w:rFonts w:ascii="宋体" w:hAnsi="宋体" w:cs="宋体"/>
                <w:color w:val="000000"/>
                <w:sz w:val="24"/>
                <w:szCs w:val="32"/>
              </w:rPr>
              <w:t>时间：</w:t>
            </w:r>
          </w:p>
        </w:tc>
      </w:tr>
      <w:tr w14:paraId="19F0B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0" w:hRule="atLeast"/>
          <w:jc w:val="center"/>
        </w:trPr>
        <w:tc>
          <w:tcPr>
            <w:tcW w:w="9061" w:type="dxa"/>
            <w:tcBorders>
              <w:top w:val="single" w:color="000000" w:sz="4" w:space="0"/>
              <w:left w:val="single" w:color="000000" w:sz="4" w:space="0"/>
              <w:bottom w:val="single" w:color="000000" w:sz="4" w:space="0"/>
              <w:right w:val="single" w:color="000000" w:sz="4" w:space="0"/>
            </w:tcBorders>
            <w:noWrap w:val="0"/>
            <w:vAlign w:val="top"/>
          </w:tcPr>
          <w:p w14:paraId="7DC48939">
            <w:pPr>
              <w:pageBreakBefore w:val="0"/>
              <w:kinsoku/>
              <w:wordWrap/>
              <w:overflowPunct/>
              <w:topLinePunct w:val="0"/>
              <w:autoSpaceDE w:val="0"/>
              <w:autoSpaceDN/>
              <w:bidi w:val="0"/>
              <w:adjustRightInd/>
              <w:spacing w:line="440" w:lineRule="exact"/>
              <w:textAlignment w:val="auto"/>
              <w:outlineLvl w:val="1"/>
              <w:rPr>
                <w:color w:val="000000"/>
                <w:sz w:val="24"/>
                <w:szCs w:val="32"/>
              </w:rPr>
            </w:pPr>
            <w:r>
              <w:rPr>
                <w:rFonts w:ascii="宋体" w:hAnsi="宋体" w:cs="宋体"/>
                <w:color w:val="000000"/>
                <w:sz w:val="24"/>
                <w:szCs w:val="32"/>
              </w:rPr>
              <w:t>家长留言：</w:t>
            </w:r>
          </w:p>
          <w:p w14:paraId="0FD935BD">
            <w:pPr>
              <w:pageBreakBefore w:val="0"/>
              <w:kinsoku/>
              <w:wordWrap/>
              <w:overflowPunct/>
              <w:topLinePunct w:val="0"/>
              <w:autoSpaceDE w:val="0"/>
              <w:autoSpaceDN/>
              <w:bidi w:val="0"/>
              <w:adjustRightInd/>
              <w:spacing w:line="440" w:lineRule="exact"/>
              <w:ind w:firstLine="480" w:firstLineChars="200"/>
              <w:textAlignment w:val="auto"/>
              <w:outlineLvl w:val="1"/>
              <w:rPr>
                <w:color w:val="000000"/>
                <w:sz w:val="24"/>
                <w:szCs w:val="32"/>
              </w:rPr>
            </w:pPr>
          </w:p>
          <w:p w14:paraId="6C20AC6D">
            <w:pPr>
              <w:pageBreakBefore w:val="0"/>
              <w:kinsoku/>
              <w:wordWrap/>
              <w:overflowPunct/>
              <w:topLinePunct w:val="0"/>
              <w:autoSpaceDE w:val="0"/>
              <w:autoSpaceDN/>
              <w:bidi w:val="0"/>
              <w:adjustRightInd/>
              <w:spacing w:line="440" w:lineRule="exact"/>
              <w:ind w:firstLine="480" w:firstLineChars="200"/>
              <w:textAlignment w:val="auto"/>
              <w:outlineLvl w:val="1"/>
              <w:rPr>
                <w:color w:val="000000"/>
                <w:sz w:val="24"/>
                <w:szCs w:val="32"/>
              </w:rPr>
            </w:pPr>
          </w:p>
          <w:p w14:paraId="24C7DBCE">
            <w:pPr>
              <w:pageBreakBefore w:val="0"/>
              <w:kinsoku/>
              <w:wordWrap/>
              <w:overflowPunct/>
              <w:topLinePunct w:val="0"/>
              <w:autoSpaceDE w:val="0"/>
              <w:autoSpaceDN/>
              <w:bidi w:val="0"/>
              <w:adjustRightInd/>
              <w:spacing w:line="440" w:lineRule="exact"/>
              <w:ind w:firstLine="480" w:firstLineChars="200"/>
              <w:textAlignment w:val="auto"/>
              <w:outlineLvl w:val="1"/>
              <w:rPr>
                <w:color w:val="000000"/>
                <w:sz w:val="24"/>
                <w:szCs w:val="32"/>
              </w:rPr>
            </w:pPr>
          </w:p>
        </w:tc>
      </w:tr>
    </w:tbl>
    <w:p w14:paraId="077FFCB5">
      <w:pPr>
        <w:pageBreakBefore w:val="0"/>
        <w:widowControl/>
        <w:kinsoku/>
        <w:wordWrap/>
        <w:overflowPunct/>
        <w:topLinePunct w:val="0"/>
        <w:autoSpaceDN/>
        <w:bidi w:val="0"/>
        <w:adjustRightInd/>
        <w:spacing w:line="440" w:lineRule="exact"/>
        <w:jc w:val="left"/>
        <w:textAlignment w:val="auto"/>
        <w:outlineLvl w:val="1"/>
        <w:rPr>
          <w:rFonts w:ascii="宋体" w:hAnsi="宋体"/>
          <w:bCs/>
          <w:sz w:val="24"/>
        </w:rPr>
      </w:pPr>
    </w:p>
    <w:p w14:paraId="117E7C2C">
      <w:pPr>
        <w:pStyle w:val="2"/>
        <w:pageBreakBefore w:val="0"/>
        <w:kinsoku/>
        <w:wordWrap/>
        <w:overflowPunct/>
        <w:topLinePunct w:val="0"/>
        <w:autoSpaceDN/>
        <w:bidi w:val="0"/>
        <w:adjustRightInd/>
        <w:spacing w:line="440" w:lineRule="exact"/>
        <w:jc w:val="left"/>
        <w:textAlignment w:val="auto"/>
        <w:outlineLvl w:val="1"/>
        <w:rPr>
          <w:rFonts w:ascii="宋体" w:hAnsi="宋体"/>
          <w:sz w:val="24"/>
          <w:szCs w:val="24"/>
        </w:rPr>
      </w:pPr>
      <w:r>
        <w:rPr>
          <w:rFonts w:ascii="宋体" w:hAnsi="宋体"/>
          <w:b w:val="0"/>
          <w:sz w:val="24"/>
          <w:szCs w:val="24"/>
        </w:rPr>
        <w:br w:type="page"/>
      </w:r>
      <w:r>
        <w:rPr>
          <w:rFonts w:hint="eastAsia" w:ascii="宋体" w:hAnsi="宋体"/>
          <w:sz w:val="24"/>
          <w:szCs w:val="24"/>
        </w:rPr>
        <w:t xml:space="preserve">附件6 </w:t>
      </w:r>
    </w:p>
    <w:p w14:paraId="6DC4E4CD">
      <w:pPr>
        <w:pageBreakBefore w:val="0"/>
        <w:kinsoku/>
        <w:wordWrap/>
        <w:overflowPunct/>
        <w:topLinePunct w:val="0"/>
        <w:autoSpaceDN/>
        <w:bidi w:val="0"/>
        <w:adjustRightInd/>
        <w:spacing w:line="440" w:lineRule="exact"/>
        <w:jc w:val="center"/>
        <w:textAlignment w:val="auto"/>
        <w:outlineLvl w:val="1"/>
        <w:rPr>
          <w:rFonts w:ascii="宋体" w:hAnsi="宋体" w:cs="宋体"/>
          <w:b/>
          <w:sz w:val="24"/>
        </w:rPr>
      </w:pPr>
      <w:r>
        <w:rPr>
          <w:rFonts w:hint="eastAsia" w:ascii="宋体" w:hAnsi="宋体" w:cs="宋体"/>
          <w:b/>
          <w:sz w:val="24"/>
        </w:rPr>
        <w:t>知情同意书</w:t>
      </w:r>
    </w:p>
    <w:p w14:paraId="6ECA732D">
      <w:pPr>
        <w:pageBreakBefore w:val="0"/>
        <w:kinsoku/>
        <w:wordWrap/>
        <w:overflowPunct/>
        <w:topLinePunct w:val="0"/>
        <w:autoSpaceDN/>
        <w:bidi w:val="0"/>
        <w:adjustRightInd/>
        <w:spacing w:line="440" w:lineRule="exact"/>
        <w:textAlignment w:val="auto"/>
        <w:outlineLvl w:val="1"/>
        <w:rPr>
          <w:rFonts w:ascii="宋体" w:hAnsi="宋体" w:cs="宋体"/>
          <w:sz w:val="24"/>
        </w:rPr>
      </w:pPr>
    </w:p>
    <w:p w14:paraId="31F7BFF0">
      <w:pPr>
        <w:pageBreakBefore w:val="0"/>
        <w:kinsoku/>
        <w:wordWrap/>
        <w:overflowPunct/>
        <w:topLinePunct w:val="0"/>
        <w:autoSpaceDN/>
        <w:bidi w:val="0"/>
        <w:adjustRightInd/>
        <w:spacing w:line="440" w:lineRule="exact"/>
        <w:textAlignment w:val="auto"/>
        <w:outlineLvl w:val="1"/>
        <w:rPr>
          <w:rFonts w:ascii="宋体" w:hAnsi="宋体" w:cs="宋体"/>
          <w:sz w:val="24"/>
        </w:rPr>
      </w:pPr>
      <w:r>
        <w:rPr>
          <w:rFonts w:hint="eastAsia" w:ascii="宋体" w:hAnsi="宋体" w:cs="宋体"/>
          <w:sz w:val="24"/>
        </w:rPr>
        <w:t>*****同学的家长（监护人）：</w:t>
      </w:r>
    </w:p>
    <w:p w14:paraId="486BBB77">
      <w:pPr>
        <w:pageBreakBefore w:val="0"/>
        <w:kinsoku/>
        <w:wordWrap/>
        <w:overflowPunct/>
        <w:topLinePunct w:val="0"/>
        <w:autoSpaceDN/>
        <w:bidi w:val="0"/>
        <w:adjustRightInd/>
        <w:spacing w:line="440" w:lineRule="exact"/>
        <w:ind w:firstLine="480" w:firstLineChars="200"/>
        <w:textAlignment w:val="auto"/>
        <w:outlineLvl w:val="1"/>
        <w:rPr>
          <w:rFonts w:ascii="宋体" w:hAnsi="宋体" w:cs="宋体"/>
          <w:sz w:val="24"/>
        </w:rPr>
      </w:pPr>
      <w:r>
        <w:rPr>
          <w:rFonts w:hint="eastAsia" w:ascii="宋体" w:hAnsi="宋体" w:cs="宋体"/>
          <w:sz w:val="24"/>
        </w:rPr>
        <w:t>*****年*月**日*****同学（学号：      ）所属二级学院（校区）有关领导已经将****同学最近在学校的行为和心理的失常状况，向*****同学的家长（监护人）当面分析了贵子女心理问题的性质和严重性程度，并对可能存在的各种风险进行了分析及详细的通报，解释了家长（监护人）需要立即带子女去指定的公立精神卫生机构接受专业评估与治疗的严重性和必要性。现将有关要求进一步书面知照学生的家长（监护人）：</w:t>
      </w:r>
    </w:p>
    <w:p w14:paraId="75BA7157">
      <w:pPr>
        <w:pStyle w:val="8"/>
        <w:pageBreakBefore w:val="0"/>
        <w:kinsoku/>
        <w:wordWrap/>
        <w:overflowPunct/>
        <w:topLinePunct w:val="0"/>
        <w:autoSpaceDN/>
        <w:bidi w:val="0"/>
        <w:adjustRightInd/>
        <w:spacing w:line="440" w:lineRule="exact"/>
        <w:ind w:firstLine="480"/>
        <w:textAlignment w:val="auto"/>
        <w:outlineLvl w:val="1"/>
        <w:rPr>
          <w:rFonts w:ascii="宋体" w:hAnsi="宋体" w:cs="宋体"/>
          <w:sz w:val="24"/>
        </w:rPr>
      </w:pPr>
      <w:r>
        <w:rPr>
          <w:rFonts w:hint="eastAsia" w:ascii="宋体" w:hAnsi="宋体" w:cs="宋体"/>
          <w:sz w:val="24"/>
        </w:rPr>
        <w:t>1.请学生家长（监护人）立即带贵子女去我省市级以上的公立精神卫生机构自愿就诊，接受精神科医生的专业评估和专业治疗。并要求将各类医学检查、诊断和治疗方案正式记录于病历之上，病历需要复印和妥善保管。</w:t>
      </w:r>
    </w:p>
    <w:p w14:paraId="27454DFC">
      <w:pPr>
        <w:pStyle w:val="8"/>
        <w:pageBreakBefore w:val="0"/>
        <w:kinsoku/>
        <w:wordWrap/>
        <w:overflowPunct/>
        <w:topLinePunct w:val="0"/>
        <w:autoSpaceDN/>
        <w:bidi w:val="0"/>
        <w:adjustRightInd/>
        <w:spacing w:line="440" w:lineRule="exact"/>
        <w:ind w:firstLine="480"/>
        <w:textAlignment w:val="auto"/>
        <w:outlineLvl w:val="1"/>
        <w:rPr>
          <w:rFonts w:ascii="宋体" w:hAnsi="宋体" w:cs="宋体"/>
          <w:sz w:val="24"/>
        </w:rPr>
      </w:pPr>
      <w:r>
        <w:rPr>
          <w:rFonts w:hint="eastAsia" w:ascii="宋体" w:hAnsi="宋体" w:cs="宋体"/>
          <w:sz w:val="24"/>
        </w:rPr>
        <w:t>2.如果因学生家长（监护人）没有带子女前往符合上述要求的精神卫生机构接受正式心理评估、诊断和规范的治疗，贵子女的人身安全问题和其他不良后果一律由学生家长（监护人）承担。</w:t>
      </w:r>
    </w:p>
    <w:p w14:paraId="409AB5B6">
      <w:pPr>
        <w:pStyle w:val="8"/>
        <w:pageBreakBefore w:val="0"/>
        <w:kinsoku/>
        <w:wordWrap/>
        <w:overflowPunct/>
        <w:topLinePunct w:val="0"/>
        <w:autoSpaceDN/>
        <w:bidi w:val="0"/>
        <w:adjustRightInd/>
        <w:spacing w:line="440" w:lineRule="exact"/>
        <w:ind w:firstLine="480"/>
        <w:textAlignment w:val="auto"/>
        <w:outlineLvl w:val="1"/>
        <w:rPr>
          <w:rFonts w:ascii="宋体" w:hAnsi="宋体" w:cs="宋体"/>
          <w:sz w:val="24"/>
        </w:rPr>
      </w:pPr>
      <w:r>
        <w:rPr>
          <w:rFonts w:hint="eastAsia" w:ascii="宋体" w:hAnsi="宋体" w:cs="宋体"/>
          <w:sz w:val="24"/>
        </w:rPr>
        <w:t>3.当已康复的学生需要复学时，学生家长（监护人）必须出示公立精神卫生机构出具的贵子女已经康复，可以复学的证明书、并办理正式的复学手续后才能复学。如未经学校有关部门批准同意，学生擅自回校复学的，出现任何不良后果一律由学生家长（监护人）承担。</w:t>
      </w:r>
    </w:p>
    <w:p w14:paraId="6DBC66AF">
      <w:pPr>
        <w:pStyle w:val="8"/>
        <w:pageBreakBefore w:val="0"/>
        <w:kinsoku/>
        <w:wordWrap/>
        <w:overflowPunct/>
        <w:topLinePunct w:val="0"/>
        <w:autoSpaceDN/>
        <w:bidi w:val="0"/>
        <w:adjustRightInd/>
        <w:spacing w:line="440" w:lineRule="exact"/>
        <w:ind w:firstLine="480"/>
        <w:textAlignment w:val="auto"/>
        <w:outlineLvl w:val="1"/>
        <w:rPr>
          <w:rFonts w:ascii="宋体" w:hAnsi="宋体" w:cs="宋体"/>
          <w:sz w:val="24"/>
        </w:rPr>
      </w:pPr>
      <w:r>
        <w:rPr>
          <w:rFonts w:hint="eastAsia" w:ascii="宋体" w:hAnsi="宋体" w:cs="宋体"/>
          <w:sz w:val="24"/>
        </w:rPr>
        <w:t>4.确因学生病情较轻，没有自杀等人身危险，可以坚持边学习边治疗的康复期学生，可由家长（监护人）采取陪读的方式帮助学生在校继续完成学业。陪读期间，由家长（监护人）督促子女自觉遵从医嘱，按时足量服药，并随时与班级辅导员保持联系，及时沟通学生的心理健康情况，确保子女的人身安全。陪读期间，贵子女的人身安全问题，或由该生引致的他人安全问题由学生家长（监护人）负责。</w:t>
      </w:r>
    </w:p>
    <w:p w14:paraId="626A1C84">
      <w:pPr>
        <w:pStyle w:val="8"/>
        <w:pageBreakBefore w:val="0"/>
        <w:kinsoku/>
        <w:wordWrap/>
        <w:overflowPunct/>
        <w:topLinePunct w:val="0"/>
        <w:autoSpaceDN/>
        <w:bidi w:val="0"/>
        <w:adjustRightInd/>
        <w:spacing w:line="440" w:lineRule="exact"/>
        <w:ind w:firstLine="480"/>
        <w:textAlignment w:val="auto"/>
        <w:outlineLvl w:val="1"/>
        <w:rPr>
          <w:rFonts w:ascii="宋体" w:hAnsi="宋体" w:cs="宋体"/>
          <w:sz w:val="24"/>
        </w:rPr>
      </w:pPr>
      <w:r>
        <w:rPr>
          <w:rFonts w:hint="eastAsia" w:ascii="宋体" w:hAnsi="宋体" w:cs="宋体"/>
          <w:sz w:val="24"/>
        </w:rPr>
        <w:t>5.如学生家长（监护人）不遵循双方知照约定的要求，学校有权按照学校学籍有关规定，强制要求学生休学或按退学处理。</w:t>
      </w:r>
    </w:p>
    <w:p w14:paraId="633315BB">
      <w:pPr>
        <w:pStyle w:val="8"/>
        <w:pageBreakBefore w:val="0"/>
        <w:kinsoku/>
        <w:wordWrap/>
        <w:overflowPunct/>
        <w:topLinePunct w:val="0"/>
        <w:autoSpaceDN/>
        <w:bidi w:val="0"/>
        <w:adjustRightInd/>
        <w:spacing w:line="440" w:lineRule="exact"/>
        <w:ind w:firstLine="480"/>
        <w:textAlignment w:val="auto"/>
        <w:outlineLvl w:val="1"/>
        <w:rPr>
          <w:rFonts w:ascii="宋体" w:hAnsi="宋体" w:cs="宋体"/>
          <w:sz w:val="24"/>
        </w:rPr>
      </w:pPr>
      <w:r>
        <w:rPr>
          <w:rFonts w:hint="eastAsia" w:ascii="宋体" w:hAnsi="宋体" w:cs="宋体"/>
          <w:sz w:val="24"/>
        </w:rPr>
        <w:t>以上事项，校方已正式通知学生家长（监护人），学生家长（监护人）表示知情并同意。</w:t>
      </w:r>
    </w:p>
    <w:p w14:paraId="2B023BD5">
      <w:pPr>
        <w:pStyle w:val="8"/>
        <w:pageBreakBefore w:val="0"/>
        <w:kinsoku/>
        <w:wordWrap/>
        <w:overflowPunct/>
        <w:topLinePunct w:val="0"/>
        <w:autoSpaceDN/>
        <w:bidi w:val="0"/>
        <w:adjustRightInd/>
        <w:spacing w:line="440" w:lineRule="exact"/>
        <w:ind w:left="720" w:firstLine="0" w:firstLineChars="0"/>
        <w:textAlignment w:val="auto"/>
        <w:outlineLvl w:val="1"/>
        <w:rPr>
          <w:rFonts w:ascii="宋体" w:hAnsi="宋体" w:cs="宋体"/>
          <w:sz w:val="24"/>
        </w:rPr>
      </w:pPr>
    </w:p>
    <w:p w14:paraId="505D8956">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家长（监护人）签名：           家长（监护人）盖章（指模）：</w:t>
      </w:r>
    </w:p>
    <w:p w14:paraId="7A92FAA4">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p>
    <w:p w14:paraId="275E8C30">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与该同学关系：</w:t>
      </w:r>
    </w:p>
    <w:p w14:paraId="4EEB7087">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p>
    <w:p w14:paraId="34DBC375">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家庭固定电话：            家长（监护人）手机：</w:t>
      </w:r>
    </w:p>
    <w:p w14:paraId="5CCBA7A7">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p>
    <w:p w14:paraId="77650BAC">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家庭固定地址：</w:t>
      </w:r>
    </w:p>
    <w:p w14:paraId="10A40CCE">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p>
    <w:p w14:paraId="32A52C64">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家长（监护人）工作单位：</w:t>
      </w:r>
    </w:p>
    <w:p w14:paraId="2C63D208">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p>
    <w:p w14:paraId="0B3BDA6B">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代理人签名：              代理人盖章（指模）：</w:t>
      </w:r>
    </w:p>
    <w:p w14:paraId="7BDE6BDD">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p>
    <w:p w14:paraId="6253BB29">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与该同学关系：</w:t>
      </w:r>
    </w:p>
    <w:p w14:paraId="2E0A0C03">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p>
    <w:p w14:paraId="70F4FEC0">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家庭固定电话：            代理人手机：</w:t>
      </w:r>
    </w:p>
    <w:p w14:paraId="5A3CCD78">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p>
    <w:p w14:paraId="082D46BB">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家庭固定地址：</w:t>
      </w:r>
    </w:p>
    <w:p w14:paraId="76671AE5">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p>
    <w:p w14:paraId="74954979">
      <w:pPr>
        <w:pStyle w:val="8"/>
        <w:pageBreakBefore w:val="0"/>
        <w:kinsoku/>
        <w:wordWrap/>
        <w:overflowPunct/>
        <w:topLinePunct w:val="0"/>
        <w:autoSpaceDN/>
        <w:bidi w:val="0"/>
        <w:adjustRightInd/>
        <w:spacing w:line="440" w:lineRule="exact"/>
        <w:ind w:left="720" w:firstLine="0" w:firstLineChars="0"/>
        <w:jc w:val="left"/>
        <w:textAlignment w:val="auto"/>
        <w:outlineLvl w:val="1"/>
        <w:rPr>
          <w:rFonts w:ascii="宋体" w:hAnsi="宋体" w:cs="宋体"/>
          <w:sz w:val="24"/>
        </w:rPr>
      </w:pPr>
      <w:r>
        <w:rPr>
          <w:rFonts w:hint="eastAsia" w:ascii="宋体" w:hAnsi="宋体" w:cs="宋体"/>
          <w:sz w:val="24"/>
        </w:rPr>
        <w:t>代理人工作单位：</w:t>
      </w:r>
    </w:p>
    <w:p w14:paraId="174C660D">
      <w:pPr>
        <w:pStyle w:val="8"/>
        <w:pageBreakBefore w:val="0"/>
        <w:kinsoku/>
        <w:wordWrap/>
        <w:overflowPunct/>
        <w:topLinePunct w:val="0"/>
        <w:autoSpaceDN/>
        <w:bidi w:val="0"/>
        <w:adjustRightInd/>
        <w:spacing w:line="440" w:lineRule="exact"/>
        <w:ind w:firstLine="0" w:firstLineChars="0"/>
        <w:textAlignment w:val="auto"/>
        <w:outlineLvl w:val="1"/>
        <w:rPr>
          <w:rFonts w:ascii="宋体" w:hAnsi="宋体" w:cs="宋体"/>
          <w:sz w:val="24"/>
        </w:rPr>
      </w:pPr>
    </w:p>
    <w:p w14:paraId="10F6F04D">
      <w:pPr>
        <w:pStyle w:val="8"/>
        <w:pageBreakBefore w:val="0"/>
        <w:kinsoku/>
        <w:wordWrap/>
        <w:overflowPunct/>
        <w:topLinePunct w:val="0"/>
        <w:autoSpaceDN/>
        <w:bidi w:val="0"/>
        <w:adjustRightInd/>
        <w:spacing w:line="440" w:lineRule="exact"/>
        <w:ind w:left="720" w:firstLine="0" w:firstLineChars="0"/>
        <w:jc w:val="center"/>
        <w:textAlignment w:val="auto"/>
        <w:outlineLvl w:val="1"/>
        <w:rPr>
          <w:rFonts w:ascii="宋体" w:hAnsi="宋体" w:cs="宋体"/>
          <w:sz w:val="24"/>
        </w:rPr>
      </w:pPr>
      <w:r>
        <w:rPr>
          <w:rFonts w:hint="eastAsia" w:ascii="宋体" w:hAnsi="宋体" w:cs="宋体"/>
          <w:sz w:val="24"/>
        </w:rPr>
        <w:t xml:space="preserve">                                        年    月    日</w:t>
      </w:r>
    </w:p>
    <w:p w14:paraId="16C11941">
      <w:pPr>
        <w:pageBreakBefore w:val="0"/>
        <w:kinsoku/>
        <w:wordWrap/>
        <w:overflowPunct/>
        <w:topLinePunct w:val="0"/>
        <w:autoSpaceDN/>
        <w:bidi w:val="0"/>
        <w:adjustRightInd/>
        <w:spacing w:line="440" w:lineRule="exact"/>
        <w:textAlignment w:val="auto"/>
        <w:outlineLvl w:val="1"/>
        <w:rPr>
          <w:sz w:val="24"/>
        </w:rPr>
      </w:pPr>
    </w:p>
    <w:p w14:paraId="21940086">
      <w:pPr>
        <w:pageBreakBefore w:val="0"/>
        <w:kinsoku/>
        <w:wordWrap/>
        <w:overflowPunct/>
        <w:topLinePunct w:val="0"/>
        <w:autoSpaceDN/>
        <w:bidi w:val="0"/>
        <w:adjustRightInd/>
        <w:spacing w:line="440" w:lineRule="exact"/>
        <w:textAlignment w:val="auto"/>
        <w:outlineLvl w:val="1"/>
        <w:rPr>
          <w:sz w:val="24"/>
        </w:rPr>
      </w:pPr>
    </w:p>
    <w:p w14:paraId="7846DE72">
      <w:pPr>
        <w:pStyle w:val="2"/>
        <w:pageBreakBefore w:val="0"/>
        <w:kinsoku/>
        <w:wordWrap/>
        <w:overflowPunct/>
        <w:topLinePunct w:val="0"/>
        <w:autoSpaceDN/>
        <w:bidi w:val="0"/>
        <w:adjustRightInd/>
        <w:spacing w:line="440" w:lineRule="exact"/>
        <w:textAlignment w:val="auto"/>
        <w:outlineLvl w:val="1"/>
        <w:rPr>
          <w:rFonts w:hint="eastAsia" w:ascii="宋体" w:hAnsi="宋体" w:cs="Arial"/>
          <w:bCs/>
          <w:sz w:val="24"/>
        </w:rPr>
      </w:pPr>
      <w:r>
        <w:rPr>
          <w:rFonts w:hint="eastAsia" w:ascii="宋体" w:hAnsi="宋体"/>
          <w:sz w:val="24"/>
          <w:szCs w:val="24"/>
        </w:rPr>
        <w:t xml:space="preserve">附件7 </w:t>
      </w:r>
      <w:r>
        <w:rPr>
          <w:rFonts w:hint="eastAsia" w:ascii="宋体" w:hAnsi="宋体" w:cs="宋体"/>
          <w:kern w:val="0"/>
          <w:sz w:val="24"/>
          <w:szCs w:val="24"/>
        </w:rPr>
        <w:t xml:space="preserve"> </w:t>
      </w:r>
    </w:p>
    <w:tbl>
      <w:tblPr>
        <w:tblStyle w:val="6"/>
        <w:tblW w:w="9061" w:type="dxa"/>
        <w:jc w:val="center"/>
        <w:tblLayout w:type="fixed"/>
        <w:tblCellMar>
          <w:top w:w="0" w:type="dxa"/>
          <w:left w:w="108" w:type="dxa"/>
          <w:bottom w:w="0" w:type="dxa"/>
          <w:right w:w="108" w:type="dxa"/>
        </w:tblCellMar>
      </w:tblPr>
      <w:tblGrid>
        <w:gridCol w:w="9061"/>
      </w:tblGrid>
      <w:tr w14:paraId="496053AB">
        <w:tblPrEx>
          <w:tblCellMar>
            <w:top w:w="0" w:type="dxa"/>
            <w:left w:w="108" w:type="dxa"/>
            <w:bottom w:w="0" w:type="dxa"/>
            <w:right w:w="108" w:type="dxa"/>
          </w:tblCellMar>
        </w:tblPrEx>
        <w:trPr>
          <w:trHeight w:val="5603" w:hRule="atLeast"/>
          <w:jc w:val="center"/>
        </w:trPr>
        <w:tc>
          <w:tcPr>
            <w:tcW w:w="9061" w:type="dxa"/>
            <w:noWrap w:val="0"/>
            <w:vAlign w:val="top"/>
          </w:tcPr>
          <w:p w14:paraId="1EC3165F">
            <w:pPr>
              <w:pageBreakBefore w:val="0"/>
              <w:kinsoku/>
              <w:wordWrap/>
              <w:overflowPunct/>
              <w:topLinePunct w:val="0"/>
              <w:autoSpaceDE w:val="0"/>
              <w:autoSpaceDN/>
              <w:bidi w:val="0"/>
              <w:adjustRightInd/>
              <w:snapToGrid w:val="0"/>
              <w:spacing w:line="440" w:lineRule="exact"/>
              <w:jc w:val="center"/>
              <w:textAlignment w:val="auto"/>
              <w:outlineLvl w:val="1"/>
              <w:rPr>
                <w:rFonts w:ascii="宋体" w:hAnsi="宋体"/>
                <w:b/>
                <w:color w:val="000000"/>
                <w:kern w:val="0"/>
                <w:sz w:val="24"/>
                <w:szCs w:val="32"/>
              </w:rPr>
            </w:pPr>
          </w:p>
          <w:p w14:paraId="03908B14">
            <w:pPr>
              <w:pageBreakBefore w:val="0"/>
              <w:kinsoku/>
              <w:wordWrap/>
              <w:overflowPunct/>
              <w:topLinePunct w:val="0"/>
              <w:autoSpaceDE w:val="0"/>
              <w:autoSpaceDN/>
              <w:bidi w:val="0"/>
              <w:adjustRightInd/>
              <w:snapToGrid w:val="0"/>
              <w:spacing w:line="440" w:lineRule="exact"/>
              <w:jc w:val="center"/>
              <w:textAlignment w:val="auto"/>
              <w:outlineLvl w:val="1"/>
              <w:rPr>
                <w:rFonts w:ascii="宋体" w:hAnsi="宋体"/>
                <w:b/>
                <w:color w:val="000000"/>
                <w:kern w:val="0"/>
                <w:sz w:val="24"/>
                <w:szCs w:val="32"/>
              </w:rPr>
            </w:pPr>
            <w:r>
              <w:rPr>
                <w:rFonts w:ascii="宋体" w:hAnsi="宋体"/>
                <w:b/>
                <w:color w:val="000000"/>
                <w:kern w:val="0"/>
                <w:sz w:val="24"/>
                <w:szCs w:val="32"/>
              </w:rPr>
              <w:t>家长承诺书</w:t>
            </w:r>
          </w:p>
          <w:p w14:paraId="0572EF89">
            <w:pPr>
              <w:pageBreakBefore w:val="0"/>
              <w:kinsoku/>
              <w:wordWrap/>
              <w:overflowPunct/>
              <w:topLinePunct w:val="0"/>
              <w:autoSpaceDE w:val="0"/>
              <w:autoSpaceDN/>
              <w:bidi w:val="0"/>
              <w:adjustRightInd/>
              <w:snapToGrid w:val="0"/>
              <w:spacing w:line="440" w:lineRule="exact"/>
              <w:ind w:firstLine="480" w:firstLineChars="200"/>
              <w:textAlignment w:val="auto"/>
              <w:outlineLvl w:val="1"/>
              <w:rPr>
                <w:rFonts w:ascii="宋体" w:hAnsi="宋体"/>
                <w:color w:val="000000"/>
                <w:kern w:val="0"/>
                <w:sz w:val="24"/>
                <w:szCs w:val="32"/>
              </w:rPr>
            </w:pPr>
            <w:r>
              <w:rPr>
                <w:rFonts w:ascii="宋体" w:hAnsi="宋体" w:cs="宋体"/>
                <w:color w:val="000000"/>
                <w:kern w:val="0"/>
                <w:sz w:val="24"/>
                <w:szCs w:val="32"/>
              </w:rPr>
              <w:t>我承诺认真督促孩子听从医生的建议按时吃药，定期去医院复查，遵守</w:t>
            </w:r>
            <w:r>
              <w:rPr>
                <w:rFonts w:ascii="宋体" w:hAnsi="宋体"/>
                <w:color w:val="000000"/>
                <w:kern w:val="0"/>
                <w:sz w:val="24"/>
                <w:szCs w:val="32"/>
              </w:rPr>
              <w:t>学</w:t>
            </w:r>
            <w:r>
              <w:rPr>
                <w:rFonts w:ascii="宋体" w:hAnsi="宋体" w:cs="宋体"/>
                <w:color w:val="000000"/>
                <w:kern w:val="0"/>
                <w:sz w:val="24"/>
                <w:szCs w:val="32"/>
              </w:rPr>
              <w:t>校的规章制度，与同学和谐相处。如孩子在校期间疾病复发</w:t>
            </w:r>
            <w:r>
              <w:rPr>
                <w:rFonts w:ascii="宋体" w:hAnsi="宋体"/>
                <w:color w:val="000000"/>
                <w:kern w:val="0"/>
                <w:sz w:val="24"/>
                <w:szCs w:val="32"/>
              </w:rPr>
              <w:t>而</w:t>
            </w:r>
            <w:r>
              <w:rPr>
                <w:rFonts w:ascii="宋体" w:hAnsi="宋体" w:cs="宋体"/>
                <w:color w:val="000000"/>
                <w:kern w:val="0"/>
                <w:sz w:val="24"/>
                <w:szCs w:val="32"/>
              </w:rPr>
              <w:t>我未能及时赶到，委托</w:t>
            </w:r>
            <w:r>
              <w:rPr>
                <w:rFonts w:ascii="宋体" w:hAnsi="宋体"/>
                <w:color w:val="000000"/>
                <w:kern w:val="0"/>
                <w:sz w:val="24"/>
                <w:szCs w:val="32"/>
              </w:rPr>
              <w:t>学</w:t>
            </w:r>
            <w:r>
              <w:rPr>
                <w:rFonts w:ascii="宋体" w:hAnsi="宋体" w:cs="宋体"/>
                <w:color w:val="000000"/>
                <w:kern w:val="0"/>
                <w:sz w:val="24"/>
                <w:szCs w:val="32"/>
              </w:rPr>
              <w:t>校在第一时间及时处理。我愿配合</w:t>
            </w:r>
            <w:r>
              <w:rPr>
                <w:rFonts w:ascii="宋体" w:hAnsi="宋体"/>
                <w:color w:val="000000"/>
                <w:kern w:val="0"/>
                <w:sz w:val="24"/>
                <w:szCs w:val="32"/>
              </w:rPr>
              <w:t>学</w:t>
            </w:r>
            <w:r>
              <w:rPr>
                <w:rFonts w:ascii="宋体" w:hAnsi="宋体" w:cs="宋体"/>
                <w:color w:val="000000"/>
                <w:kern w:val="0"/>
                <w:sz w:val="24"/>
                <w:szCs w:val="32"/>
              </w:rPr>
              <w:t>校，防止孩子在校期间因病对自身或者他人造成伤害，如若监护不力，我愿承担因此造成的后果。</w:t>
            </w:r>
          </w:p>
          <w:p w14:paraId="550CE27B">
            <w:pPr>
              <w:pageBreakBefore w:val="0"/>
              <w:kinsoku/>
              <w:wordWrap/>
              <w:overflowPunct/>
              <w:topLinePunct w:val="0"/>
              <w:autoSpaceDE w:val="0"/>
              <w:autoSpaceDN/>
              <w:bidi w:val="0"/>
              <w:adjustRightInd/>
              <w:snapToGrid w:val="0"/>
              <w:spacing w:line="440" w:lineRule="exact"/>
              <w:ind w:firstLine="480" w:firstLineChars="200"/>
              <w:textAlignment w:val="auto"/>
              <w:outlineLvl w:val="1"/>
              <w:rPr>
                <w:rFonts w:ascii="宋体" w:hAnsi="宋体"/>
                <w:color w:val="000000"/>
                <w:kern w:val="0"/>
                <w:sz w:val="24"/>
                <w:szCs w:val="32"/>
              </w:rPr>
            </w:pPr>
          </w:p>
          <w:p w14:paraId="43184B65">
            <w:pPr>
              <w:pageBreakBefore w:val="0"/>
              <w:kinsoku/>
              <w:wordWrap/>
              <w:overflowPunct/>
              <w:topLinePunct w:val="0"/>
              <w:autoSpaceDE w:val="0"/>
              <w:autoSpaceDN/>
              <w:bidi w:val="0"/>
              <w:adjustRightInd/>
              <w:snapToGrid w:val="0"/>
              <w:spacing w:line="440" w:lineRule="exact"/>
              <w:ind w:right="240" w:firstLine="480" w:firstLineChars="200"/>
              <w:jc w:val="right"/>
              <w:textAlignment w:val="auto"/>
              <w:outlineLvl w:val="1"/>
              <w:rPr>
                <w:rFonts w:ascii="宋体" w:hAnsi="宋体"/>
                <w:color w:val="000000"/>
                <w:kern w:val="0"/>
                <w:sz w:val="24"/>
                <w:szCs w:val="32"/>
              </w:rPr>
            </w:pPr>
            <w:r>
              <w:rPr>
                <w:rFonts w:ascii="宋体" w:hAnsi="宋体" w:cs="宋体"/>
                <w:color w:val="000000"/>
                <w:kern w:val="0"/>
                <w:sz w:val="24"/>
                <w:szCs w:val="32"/>
              </w:rPr>
              <w:t>家长签名：</w:t>
            </w:r>
            <w:r>
              <w:rPr>
                <w:rFonts w:ascii="宋体" w:hAnsi="宋体"/>
                <w:color w:val="000000"/>
                <w:kern w:val="0"/>
                <w:sz w:val="24"/>
                <w:szCs w:val="32"/>
              </w:rPr>
              <w:t xml:space="preserve">        </w:t>
            </w:r>
          </w:p>
          <w:p w14:paraId="677C59BF">
            <w:pPr>
              <w:pageBreakBefore w:val="0"/>
              <w:kinsoku/>
              <w:wordWrap/>
              <w:overflowPunct/>
              <w:topLinePunct w:val="0"/>
              <w:autoSpaceDE w:val="0"/>
              <w:autoSpaceDN/>
              <w:bidi w:val="0"/>
              <w:adjustRightInd/>
              <w:snapToGrid w:val="0"/>
              <w:spacing w:line="440" w:lineRule="exact"/>
              <w:ind w:firstLine="480" w:firstLineChars="200"/>
              <w:jc w:val="right"/>
              <w:textAlignment w:val="auto"/>
              <w:outlineLvl w:val="1"/>
              <w:rPr>
                <w:rFonts w:ascii="宋体" w:hAnsi="宋体"/>
                <w:color w:val="000000"/>
                <w:kern w:val="0"/>
                <w:sz w:val="24"/>
                <w:szCs w:val="32"/>
              </w:rPr>
            </w:pPr>
            <w:r>
              <w:rPr>
                <w:rFonts w:hint="eastAsia" w:ascii="宋体" w:hAnsi="宋体" w:cs="宋体"/>
                <w:color w:val="000000"/>
                <w:kern w:val="0"/>
                <w:sz w:val="24"/>
                <w:szCs w:val="32"/>
              </w:rPr>
              <w:t xml:space="preserve">    </w:t>
            </w:r>
            <w:r>
              <w:rPr>
                <w:rFonts w:ascii="宋体" w:hAnsi="宋体" w:cs="宋体"/>
                <w:color w:val="000000"/>
                <w:kern w:val="0"/>
                <w:sz w:val="24"/>
                <w:szCs w:val="32"/>
              </w:rPr>
              <w:t>日期：</w:t>
            </w:r>
            <w:r>
              <w:rPr>
                <w:rFonts w:ascii="宋体" w:hAnsi="宋体"/>
                <w:color w:val="000000"/>
                <w:kern w:val="0"/>
                <w:sz w:val="24"/>
                <w:szCs w:val="32"/>
              </w:rPr>
              <w:t xml:space="preserve">            </w:t>
            </w:r>
          </w:p>
        </w:tc>
      </w:tr>
    </w:tbl>
    <w:p w14:paraId="2573ACA6">
      <w:pPr>
        <w:pageBreakBefore w:val="0"/>
        <w:kinsoku/>
        <w:wordWrap/>
        <w:overflowPunct/>
        <w:topLinePunct w:val="0"/>
        <w:autoSpaceDN/>
        <w:bidi w:val="0"/>
        <w:adjustRightInd/>
        <w:spacing w:line="440" w:lineRule="exact"/>
        <w:textAlignment w:val="auto"/>
        <w:outlineLvl w:val="1"/>
        <w:rPr>
          <w:sz w:val="24"/>
        </w:rPr>
      </w:pPr>
    </w:p>
    <w:tbl>
      <w:tblPr>
        <w:tblStyle w:val="6"/>
        <w:tblW w:w="9061" w:type="dxa"/>
        <w:jc w:val="center"/>
        <w:tblLayout w:type="fixed"/>
        <w:tblCellMar>
          <w:top w:w="0" w:type="dxa"/>
          <w:left w:w="108" w:type="dxa"/>
          <w:bottom w:w="0" w:type="dxa"/>
          <w:right w:w="108" w:type="dxa"/>
        </w:tblCellMar>
      </w:tblPr>
      <w:tblGrid>
        <w:gridCol w:w="9061"/>
      </w:tblGrid>
      <w:tr w14:paraId="56D978FE">
        <w:tblPrEx>
          <w:tblCellMar>
            <w:top w:w="0" w:type="dxa"/>
            <w:left w:w="108" w:type="dxa"/>
            <w:bottom w:w="0" w:type="dxa"/>
            <w:right w:w="108" w:type="dxa"/>
          </w:tblCellMar>
        </w:tblPrEx>
        <w:trPr>
          <w:trHeight w:val="5081" w:hRule="atLeast"/>
          <w:jc w:val="center"/>
        </w:trPr>
        <w:tc>
          <w:tcPr>
            <w:tcW w:w="9061" w:type="dxa"/>
            <w:noWrap w:val="0"/>
            <w:vAlign w:val="top"/>
          </w:tcPr>
          <w:p w14:paraId="2BFED106">
            <w:pPr>
              <w:pageBreakBefore w:val="0"/>
              <w:kinsoku/>
              <w:wordWrap/>
              <w:overflowPunct/>
              <w:topLinePunct w:val="0"/>
              <w:autoSpaceDE w:val="0"/>
              <w:autoSpaceDN/>
              <w:bidi w:val="0"/>
              <w:adjustRightInd/>
              <w:snapToGrid w:val="0"/>
              <w:spacing w:line="440" w:lineRule="exact"/>
              <w:jc w:val="center"/>
              <w:textAlignment w:val="auto"/>
              <w:outlineLvl w:val="1"/>
              <w:rPr>
                <w:rFonts w:ascii="宋体" w:hAnsi="宋体"/>
                <w:b/>
                <w:color w:val="000000"/>
                <w:kern w:val="0"/>
                <w:sz w:val="24"/>
                <w:szCs w:val="32"/>
              </w:rPr>
            </w:pPr>
          </w:p>
          <w:p w14:paraId="5826C99B">
            <w:pPr>
              <w:pageBreakBefore w:val="0"/>
              <w:kinsoku/>
              <w:wordWrap/>
              <w:overflowPunct/>
              <w:topLinePunct w:val="0"/>
              <w:autoSpaceDE w:val="0"/>
              <w:autoSpaceDN/>
              <w:bidi w:val="0"/>
              <w:adjustRightInd/>
              <w:snapToGrid w:val="0"/>
              <w:spacing w:line="440" w:lineRule="exact"/>
              <w:jc w:val="center"/>
              <w:textAlignment w:val="auto"/>
              <w:outlineLvl w:val="1"/>
              <w:rPr>
                <w:rFonts w:ascii="宋体" w:hAnsi="宋体"/>
                <w:b/>
                <w:color w:val="000000"/>
                <w:kern w:val="0"/>
                <w:sz w:val="24"/>
                <w:szCs w:val="32"/>
              </w:rPr>
            </w:pPr>
            <w:r>
              <w:rPr>
                <w:rFonts w:ascii="宋体" w:hAnsi="宋体"/>
                <w:b/>
                <w:color w:val="000000"/>
                <w:kern w:val="0"/>
                <w:sz w:val="24"/>
                <w:szCs w:val="32"/>
              </w:rPr>
              <w:t>学生承诺书</w:t>
            </w:r>
          </w:p>
          <w:p w14:paraId="3FF3AA2A">
            <w:pPr>
              <w:pageBreakBefore w:val="0"/>
              <w:kinsoku/>
              <w:wordWrap/>
              <w:overflowPunct/>
              <w:topLinePunct w:val="0"/>
              <w:autoSpaceDE w:val="0"/>
              <w:autoSpaceDN/>
              <w:bidi w:val="0"/>
              <w:adjustRightInd/>
              <w:snapToGrid w:val="0"/>
              <w:spacing w:line="440" w:lineRule="exact"/>
              <w:ind w:firstLine="480" w:firstLineChars="200"/>
              <w:textAlignment w:val="auto"/>
              <w:outlineLvl w:val="1"/>
              <w:rPr>
                <w:rFonts w:ascii="宋体" w:hAnsi="宋体"/>
                <w:color w:val="000000"/>
                <w:kern w:val="0"/>
                <w:sz w:val="24"/>
              </w:rPr>
            </w:pPr>
            <w:r>
              <w:rPr>
                <w:rFonts w:ascii="宋体" w:hAnsi="宋体" w:cs="宋体"/>
                <w:color w:val="000000"/>
                <w:kern w:val="0"/>
                <w:sz w:val="24"/>
              </w:rPr>
              <w:t>我承诺，在校期间遵纪守法，认真按照医生的要求，及时治疗，定期复查</w:t>
            </w:r>
            <w:r>
              <w:rPr>
                <w:rFonts w:ascii="宋体" w:hAnsi="宋体"/>
                <w:color w:val="000000"/>
                <w:kern w:val="0"/>
                <w:sz w:val="24"/>
              </w:rPr>
              <w:t>，</w:t>
            </w:r>
            <w:r>
              <w:rPr>
                <w:rFonts w:ascii="宋体" w:hAnsi="宋体" w:cs="宋体"/>
                <w:color w:val="000000"/>
                <w:kern w:val="0"/>
                <w:sz w:val="24"/>
              </w:rPr>
              <w:t>按时吃药</w:t>
            </w:r>
            <w:r>
              <w:rPr>
                <w:rFonts w:ascii="宋体" w:hAnsi="宋体"/>
                <w:color w:val="000000"/>
                <w:kern w:val="0"/>
                <w:sz w:val="24"/>
              </w:rPr>
              <w:t>，</w:t>
            </w:r>
            <w:r>
              <w:rPr>
                <w:rFonts w:ascii="宋体" w:hAnsi="宋体" w:cs="宋体"/>
                <w:color w:val="000000"/>
                <w:kern w:val="0"/>
                <w:sz w:val="24"/>
              </w:rPr>
              <w:t>调节情绪，以积极的心态对待学习与生活，与同学和谐相处，共同进步。遇到心理困扰时，及时向老师与心理中心求助。</w:t>
            </w:r>
          </w:p>
          <w:p w14:paraId="451689B1">
            <w:pPr>
              <w:pageBreakBefore w:val="0"/>
              <w:kinsoku/>
              <w:wordWrap/>
              <w:overflowPunct/>
              <w:topLinePunct w:val="0"/>
              <w:autoSpaceDE w:val="0"/>
              <w:autoSpaceDN/>
              <w:bidi w:val="0"/>
              <w:adjustRightInd/>
              <w:snapToGrid w:val="0"/>
              <w:spacing w:line="440" w:lineRule="exact"/>
              <w:ind w:right="240" w:firstLine="480" w:firstLineChars="200"/>
              <w:jc w:val="right"/>
              <w:textAlignment w:val="auto"/>
              <w:outlineLvl w:val="1"/>
              <w:rPr>
                <w:rFonts w:ascii="宋体" w:hAnsi="宋体"/>
                <w:color w:val="000000"/>
                <w:kern w:val="0"/>
                <w:sz w:val="24"/>
              </w:rPr>
            </w:pPr>
            <w:r>
              <w:rPr>
                <w:rFonts w:ascii="宋体" w:hAnsi="宋体" w:cs="宋体"/>
                <w:color w:val="000000"/>
                <w:kern w:val="0"/>
                <w:sz w:val="24"/>
              </w:rPr>
              <w:t>学生签名：</w:t>
            </w:r>
            <w:r>
              <w:rPr>
                <w:rFonts w:ascii="宋体" w:hAnsi="宋体"/>
                <w:color w:val="000000"/>
                <w:kern w:val="0"/>
                <w:sz w:val="24"/>
              </w:rPr>
              <w:t xml:space="preserve">       </w:t>
            </w:r>
          </w:p>
          <w:p w14:paraId="59933A4F">
            <w:pPr>
              <w:pageBreakBefore w:val="0"/>
              <w:kinsoku/>
              <w:wordWrap/>
              <w:overflowPunct/>
              <w:topLinePunct w:val="0"/>
              <w:autoSpaceDE w:val="0"/>
              <w:autoSpaceDN/>
              <w:bidi w:val="0"/>
              <w:adjustRightInd/>
              <w:snapToGrid w:val="0"/>
              <w:spacing w:line="440" w:lineRule="exact"/>
              <w:ind w:firstLine="480" w:firstLineChars="200"/>
              <w:jc w:val="right"/>
              <w:textAlignment w:val="auto"/>
              <w:outlineLvl w:val="1"/>
              <w:rPr>
                <w:rFonts w:ascii="宋体" w:hAnsi="宋体"/>
                <w:color w:val="000000"/>
                <w:kern w:val="0"/>
                <w:sz w:val="24"/>
                <w:szCs w:val="32"/>
              </w:rPr>
            </w:pPr>
            <w:r>
              <w:rPr>
                <w:rFonts w:ascii="宋体" w:hAnsi="宋体" w:cs="宋体"/>
                <w:color w:val="000000"/>
                <w:kern w:val="0"/>
                <w:sz w:val="24"/>
              </w:rPr>
              <w:t>日期：</w:t>
            </w:r>
            <w:r>
              <w:rPr>
                <w:rFonts w:ascii="宋体" w:hAnsi="宋体"/>
                <w:color w:val="000000"/>
                <w:kern w:val="0"/>
                <w:sz w:val="24"/>
              </w:rPr>
              <w:t xml:space="preserve">     </w:t>
            </w:r>
            <w:r>
              <w:rPr>
                <w:rFonts w:ascii="宋体" w:hAnsi="宋体"/>
                <w:color w:val="000000"/>
                <w:kern w:val="0"/>
                <w:sz w:val="24"/>
                <w:szCs w:val="32"/>
              </w:rPr>
              <w:t xml:space="preserve">      </w:t>
            </w:r>
          </w:p>
        </w:tc>
      </w:tr>
    </w:tbl>
    <w:p w14:paraId="145C4D7E">
      <w:pPr>
        <w:pageBreakBefore w:val="0"/>
        <w:widowControl/>
        <w:kinsoku/>
        <w:wordWrap/>
        <w:overflowPunct/>
        <w:topLinePunct w:val="0"/>
        <w:autoSpaceDN/>
        <w:bidi w:val="0"/>
        <w:adjustRightInd/>
        <w:spacing w:line="440" w:lineRule="exact"/>
        <w:jc w:val="left"/>
        <w:textAlignment w:val="auto"/>
        <w:outlineLvl w:val="1"/>
        <w:rPr>
          <w:rFonts w:ascii="宋体" w:hAnsi="宋体"/>
          <w:bCs/>
          <w:sz w:val="24"/>
        </w:rPr>
      </w:pPr>
    </w:p>
    <w:p w14:paraId="037E0D95">
      <w:pPr>
        <w:pageBreakBefore w:val="0"/>
        <w:widowControl/>
        <w:kinsoku/>
        <w:wordWrap/>
        <w:overflowPunct/>
        <w:topLinePunct w:val="0"/>
        <w:autoSpaceDN/>
        <w:bidi w:val="0"/>
        <w:adjustRightInd/>
        <w:spacing w:line="440" w:lineRule="exact"/>
        <w:jc w:val="left"/>
        <w:textAlignment w:val="auto"/>
        <w:outlineLvl w:val="1"/>
        <w:rPr>
          <w:rFonts w:ascii="宋体" w:hAnsi="宋体" w:cs="宋体"/>
          <w:b/>
          <w:bCs/>
          <w:kern w:val="0"/>
          <w:sz w:val="24"/>
        </w:rPr>
      </w:pPr>
      <w:r>
        <w:rPr>
          <w:rFonts w:ascii="宋体" w:hAnsi="宋体"/>
          <w:b/>
          <w:sz w:val="24"/>
        </w:rPr>
        <w:br w:type="page"/>
      </w:r>
      <w:r>
        <w:rPr>
          <w:rFonts w:hint="eastAsia" w:ascii="宋体" w:hAnsi="宋体"/>
          <w:b/>
          <w:bCs/>
          <w:sz w:val="24"/>
        </w:rPr>
        <w:t xml:space="preserve">附件8 </w:t>
      </w:r>
    </w:p>
    <w:p w14:paraId="6B978FB0">
      <w:pPr>
        <w:pageBreakBefore w:val="0"/>
        <w:kinsoku/>
        <w:wordWrap/>
        <w:overflowPunct/>
        <w:topLinePunct w:val="0"/>
        <w:autoSpaceDN/>
        <w:bidi w:val="0"/>
        <w:adjustRightInd/>
        <w:spacing w:line="440" w:lineRule="exact"/>
        <w:ind w:right="620"/>
        <w:jc w:val="center"/>
        <w:textAlignment w:val="auto"/>
        <w:outlineLvl w:val="1"/>
        <w:rPr>
          <w:b/>
          <w:sz w:val="24"/>
          <w:szCs w:val="28"/>
        </w:rPr>
      </w:pPr>
      <w:r>
        <w:rPr>
          <w:rFonts w:hint="eastAsia"/>
          <w:b/>
          <w:sz w:val="24"/>
          <w:szCs w:val="28"/>
        </w:rPr>
        <w:t xml:space="preserve">  学生心理危机干预报告</w:t>
      </w:r>
    </w:p>
    <w:p w14:paraId="639CC1C0">
      <w:pPr>
        <w:pageBreakBefore w:val="0"/>
        <w:kinsoku/>
        <w:wordWrap/>
        <w:overflowPunct/>
        <w:topLinePunct w:val="0"/>
        <w:autoSpaceDN/>
        <w:bidi w:val="0"/>
        <w:adjustRightInd/>
        <w:spacing w:line="440" w:lineRule="exact"/>
        <w:ind w:right="620"/>
        <w:jc w:val="center"/>
        <w:textAlignment w:val="auto"/>
        <w:outlineLvl w:val="1"/>
        <w:rPr>
          <w:rFonts w:ascii="宋体" w:hAnsi="宋体"/>
          <w:sz w:val="24"/>
        </w:rPr>
      </w:pPr>
      <w:r>
        <w:rPr>
          <w:rFonts w:hint="eastAsia" w:ascii="宋体" w:hAnsi="宋体"/>
          <w:sz w:val="24"/>
        </w:rPr>
        <w:t>（7天内填写）</w:t>
      </w:r>
    </w:p>
    <w:p w14:paraId="5BDA6F42">
      <w:pPr>
        <w:pageBreakBefore w:val="0"/>
        <w:kinsoku/>
        <w:wordWrap/>
        <w:overflowPunct/>
        <w:topLinePunct w:val="0"/>
        <w:autoSpaceDN/>
        <w:bidi w:val="0"/>
        <w:adjustRightInd/>
        <w:spacing w:line="440" w:lineRule="exact"/>
        <w:jc w:val="center"/>
        <w:textAlignment w:val="auto"/>
        <w:outlineLvl w:val="1"/>
        <w:rPr>
          <w:rFonts w:ascii="宋体" w:hAnsi="宋体"/>
          <w:b/>
          <w:sz w:val="24"/>
        </w:rPr>
      </w:pPr>
      <w:r>
        <w:rPr>
          <w:rFonts w:hint="eastAsia" w:ascii="宋体" w:hAnsi="宋体"/>
          <w:sz w:val="24"/>
        </w:rPr>
        <w:t>填表人：</w:t>
      </w:r>
      <w:r>
        <w:rPr>
          <w:rFonts w:hint="eastAsia" w:ascii="宋体" w:hAnsi="宋体"/>
          <w:sz w:val="24"/>
          <w:u w:val="single"/>
        </w:rPr>
        <w:t xml:space="preserve">          </w:t>
      </w: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bl>
      <w:tblPr>
        <w:tblStyle w:val="6"/>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75"/>
        <w:gridCol w:w="1488"/>
        <w:gridCol w:w="710"/>
        <w:gridCol w:w="921"/>
        <w:gridCol w:w="759"/>
        <w:gridCol w:w="2530"/>
      </w:tblGrid>
      <w:tr w14:paraId="27D3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7" w:type="dxa"/>
            <w:vMerge w:val="restart"/>
            <w:noWrap w:val="0"/>
            <w:vAlign w:val="center"/>
          </w:tcPr>
          <w:p w14:paraId="6F84A610">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基本情况</w:t>
            </w:r>
          </w:p>
        </w:tc>
        <w:tc>
          <w:tcPr>
            <w:tcW w:w="1275" w:type="dxa"/>
            <w:noWrap w:val="0"/>
            <w:vAlign w:val="center"/>
          </w:tcPr>
          <w:p w14:paraId="73672770">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姓名</w:t>
            </w:r>
          </w:p>
        </w:tc>
        <w:tc>
          <w:tcPr>
            <w:tcW w:w="1488" w:type="dxa"/>
            <w:noWrap w:val="0"/>
            <w:vAlign w:val="center"/>
          </w:tcPr>
          <w:p w14:paraId="28BB2A16">
            <w:pPr>
              <w:pageBreakBefore w:val="0"/>
              <w:kinsoku/>
              <w:wordWrap/>
              <w:overflowPunct/>
              <w:topLinePunct w:val="0"/>
              <w:autoSpaceDN/>
              <w:bidi w:val="0"/>
              <w:adjustRightInd/>
              <w:spacing w:line="440" w:lineRule="exact"/>
              <w:jc w:val="center"/>
              <w:textAlignment w:val="auto"/>
              <w:outlineLvl w:val="1"/>
              <w:rPr>
                <w:rFonts w:ascii="宋体" w:hAnsi="宋体"/>
                <w:sz w:val="24"/>
              </w:rPr>
            </w:pPr>
          </w:p>
        </w:tc>
        <w:tc>
          <w:tcPr>
            <w:tcW w:w="710" w:type="dxa"/>
            <w:noWrap w:val="0"/>
            <w:vAlign w:val="center"/>
          </w:tcPr>
          <w:p w14:paraId="4C2CFE46">
            <w:pPr>
              <w:pageBreakBefore w:val="0"/>
              <w:kinsoku/>
              <w:wordWrap/>
              <w:overflowPunct/>
              <w:topLinePunct w:val="0"/>
              <w:autoSpaceDN/>
              <w:bidi w:val="0"/>
              <w:adjustRightInd/>
              <w:spacing w:line="440" w:lineRule="exact"/>
              <w:textAlignment w:val="auto"/>
              <w:outlineLvl w:val="1"/>
              <w:rPr>
                <w:rFonts w:ascii="宋体" w:hAnsi="宋体"/>
                <w:sz w:val="24"/>
              </w:rPr>
            </w:pPr>
            <w:r>
              <w:rPr>
                <w:rFonts w:hint="eastAsia" w:ascii="宋体" w:hAnsi="宋体"/>
                <w:sz w:val="24"/>
              </w:rPr>
              <w:t>性别</w:t>
            </w:r>
          </w:p>
        </w:tc>
        <w:tc>
          <w:tcPr>
            <w:tcW w:w="921" w:type="dxa"/>
            <w:noWrap w:val="0"/>
            <w:vAlign w:val="center"/>
          </w:tcPr>
          <w:p w14:paraId="0370EB7A">
            <w:pPr>
              <w:pageBreakBefore w:val="0"/>
              <w:kinsoku/>
              <w:wordWrap/>
              <w:overflowPunct/>
              <w:topLinePunct w:val="0"/>
              <w:autoSpaceDN/>
              <w:bidi w:val="0"/>
              <w:adjustRightInd/>
              <w:spacing w:line="440" w:lineRule="exact"/>
              <w:jc w:val="center"/>
              <w:textAlignment w:val="auto"/>
              <w:outlineLvl w:val="1"/>
              <w:rPr>
                <w:rFonts w:ascii="宋体" w:hAnsi="宋体"/>
                <w:sz w:val="24"/>
              </w:rPr>
            </w:pPr>
          </w:p>
        </w:tc>
        <w:tc>
          <w:tcPr>
            <w:tcW w:w="759" w:type="dxa"/>
            <w:noWrap w:val="0"/>
            <w:vAlign w:val="center"/>
          </w:tcPr>
          <w:p w14:paraId="5930124E">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联系方式</w:t>
            </w:r>
          </w:p>
        </w:tc>
        <w:tc>
          <w:tcPr>
            <w:tcW w:w="2530" w:type="dxa"/>
            <w:noWrap w:val="0"/>
            <w:vAlign w:val="center"/>
          </w:tcPr>
          <w:p w14:paraId="79DC5634">
            <w:pPr>
              <w:pageBreakBefore w:val="0"/>
              <w:kinsoku/>
              <w:wordWrap/>
              <w:overflowPunct/>
              <w:topLinePunct w:val="0"/>
              <w:autoSpaceDN/>
              <w:bidi w:val="0"/>
              <w:adjustRightInd/>
              <w:spacing w:line="440" w:lineRule="exact"/>
              <w:jc w:val="center"/>
              <w:textAlignment w:val="auto"/>
              <w:outlineLvl w:val="1"/>
              <w:rPr>
                <w:rFonts w:ascii="宋体" w:hAnsi="宋体"/>
                <w:sz w:val="24"/>
              </w:rPr>
            </w:pPr>
          </w:p>
        </w:tc>
      </w:tr>
      <w:tr w14:paraId="5DC8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7" w:type="dxa"/>
            <w:vMerge w:val="continue"/>
            <w:noWrap w:val="0"/>
            <w:vAlign w:val="center"/>
          </w:tcPr>
          <w:p w14:paraId="562E4F35">
            <w:pPr>
              <w:pageBreakBefore w:val="0"/>
              <w:kinsoku/>
              <w:wordWrap/>
              <w:overflowPunct/>
              <w:topLinePunct w:val="0"/>
              <w:autoSpaceDN/>
              <w:bidi w:val="0"/>
              <w:adjustRightInd/>
              <w:spacing w:line="440" w:lineRule="exact"/>
              <w:jc w:val="center"/>
              <w:textAlignment w:val="auto"/>
              <w:outlineLvl w:val="1"/>
              <w:rPr>
                <w:rFonts w:ascii="宋体" w:hAnsi="宋体"/>
                <w:sz w:val="24"/>
              </w:rPr>
            </w:pPr>
          </w:p>
        </w:tc>
        <w:tc>
          <w:tcPr>
            <w:tcW w:w="1275" w:type="dxa"/>
            <w:noWrap w:val="0"/>
            <w:vAlign w:val="center"/>
          </w:tcPr>
          <w:p w14:paraId="1111C2F1">
            <w:pPr>
              <w:pageBreakBefore w:val="0"/>
              <w:kinsoku/>
              <w:wordWrap/>
              <w:overflowPunct/>
              <w:topLinePunct w:val="0"/>
              <w:autoSpaceDN/>
              <w:bidi w:val="0"/>
              <w:adjustRightInd/>
              <w:spacing w:line="440" w:lineRule="exact"/>
              <w:jc w:val="center"/>
              <w:textAlignment w:val="auto"/>
              <w:outlineLvl w:val="1"/>
              <w:rPr>
                <w:rFonts w:ascii="宋体" w:hAnsi="宋体"/>
                <w:bCs/>
                <w:sz w:val="24"/>
              </w:rPr>
            </w:pPr>
            <w:r>
              <w:rPr>
                <w:rFonts w:hint="eastAsia" w:ascii="宋体" w:hAnsi="宋体"/>
                <w:bCs/>
                <w:sz w:val="24"/>
              </w:rPr>
              <w:t>二级学院</w:t>
            </w:r>
          </w:p>
        </w:tc>
        <w:tc>
          <w:tcPr>
            <w:tcW w:w="1488" w:type="dxa"/>
            <w:noWrap w:val="0"/>
            <w:vAlign w:val="center"/>
          </w:tcPr>
          <w:p w14:paraId="07C6C03D">
            <w:pPr>
              <w:pageBreakBefore w:val="0"/>
              <w:kinsoku/>
              <w:wordWrap/>
              <w:overflowPunct/>
              <w:topLinePunct w:val="0"/>
              <w:autoSpaceDN/>
              <w:bidi w:val="0"/>
              <w:adjustRightInd/>
              <w:spacing w:line="440" w:lineRule="exact"/>
              <w:jc w:val="center"/>
              <w:textAlignment w:val="auto"/>
              <w:outlineLvl w:val="1"/>
              <w:rPr>
                <w:rFonts w:ascii="宋体" w:hAnsi="宋体"/>
                <w:bCs/>
                <w:sz w:val="24"/>
              </w:rPr>
            </w:pPr>
          </w:p>
        </w:tc>
        <w:tc>
          <w:tcPr>
            <w:tcW w:w="710" w:type="dxa"/>
            <w:noWrap w:val="0"/>
            <w:vAlign w:val="center"/>
          </w:tcPr>
          <w:p w14:paraId="3B0E5BAE">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年级</w:t>
            </w:r>
          </w:p>
        </w:tc>
        <w:tc>
          <w:tcPr>
            <w:tcW w:w="921" w:type="dxa"/>
            <w:noWrap w:val="0"/>
            <w:vAlign w:val="center"/>
          </w:tcPr>
          <w:p w14:paraId="154C334F">
            <w:pPr>
              <w:pageBreakBefore w:val="0"/>
              <w:kinsoku/>
              <w:wordWrap/>
              <w:overflowPunct/>
              <w:topLinePunct w:val="0"/>
              <w:autoSpaceDN/>
              <w:bidi w:val="0"/>
              <w:adjustRightInd/>
              <w:spacing w:line="440" w:lineRule="exact"/>
              <w:jc w:val="center"/>
              <w:textAlignment w:val="auto"/>
              <w:outlineLvl w:val="1"/>
              <w:rPr>
                <w:rFonts w:ascii="宋体" w:hAnsi="宋体"/>
                <w:bCs/>
                <w:sz w:val="24"/>
              </w:rPr>
            </w:pPr>
          </w:p>
        </w:tc>
        <w:tc>
          <w:tcPr>
            <w:tcW w:w="759" w:type="dxa"/>
            <w:noWrap w:val="0"/>
            <w:vAlign w:val="center"/>
          </w:tcPr>
          <w:p w14:paraId="1A91625C">
            <w:pPr>
              <w:pageBreakBefore w:val="0"/>
              <w:kinsoku/>
              <w:wordWrap/>
              <w:overflowPunct/>
              <w:topLinePunct w:val="0"/>
              <w:autoSpaceDN/>
              <w:bidi w:val="0"/>
              <w:adjustRightInd/>
              <w:spacing w:line="440" w:lineRule="exact"/>
              <w:jc w:val="center"/>
              <w:textAlignment w:val="auto"/>
              <w:outlineLvl w:val="1"/>
              <w:rPr>
                <w:rFonts w:ascii="宋体" w:hAnsi="宋体"/>
                <w:bCs/>
                <w:sz w:val="24"/>
              </w:rPr>
            </w:pPr>
            <w:r>
              <w:rPr>
                <w:rFonts w:hint="eastAsia" w:ascii="宋体" w:hAnsi="宋体"/>
                <w:bCs/>
                <w:sz w:val="24"/>
              </w:rPr>
              <w:t>专业</w:t>
            </w:r>
          </w:p>
        </w:tc>
        <w:tc>
          <w:tcPr>
            <w:tcW w:w="2530" w:type="dxa"/>
            <w:noWrap w:val="0"/>
            <w:vAlign w:val="center"/>
          </w:tcPr>
          <w:p w14:paraId="514E349E">
            <w:pPr>
              <w:pageBreakBefore w:val="0"/>
              <w:kinsoku/>
              <w:wordWrap/>
              <w:overflowPunct/>
              <w:topLinePunct w:val="0"/>
              <w:autoSpaceDN/>
              <w:bidi w:val="0"/>
              <w:adjustRightInd/>
              <w:spacing w:line="440" w:lineRule="exact"/>
              <w:jc w:val="center"/>
              <w:textAlignment w:val="auto"/>
              <w:outlineLvl w:val="1"/>
              <w:rPr>
                <w:rFonts w:ascii="宋体" w:hAnsi="宋体"/>
                <w:bCs/>
                <w:sz w:val="24"/>
              </w:rPr>
            </w:pPr>
          </w:p>
        </w:tc>
      </w:tr>
      <w:tr w14:paraId="11CD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7" w:type="dxa"/>
            <w:vMerge w:val="continue"/>
            <w:noWrap w:val="0"/>
            <w:vAlign w:val="center"/>
          </w:tcPr>
          <w:p w14:paraId="36AFC392">
            <w:pPr>
              <w:pageBreakBefore w:val="0"/>
              <w:kinsoku/>
              <w:wordWrap/>
              <w:overflowPunct/>
              <w:topLinePunct w:val="0"/>
              <w:autoSpaceDN/>
              <w:bidi w:val="0"/>
              <w:adjustRightInd/>
              <w:spacing w:line="440" w:lineRule="exact"/>
              <w:jc w:val="center"/>
              <w:textAlignment w:val="auto"/>
              <w:outlineLvl w:val="1"/>
              <w:rPr>
                <w:rFonts w:ascii="宋体" w:hAnsi="宋体"/>
                <w:sz w:val="24"/>
              </w:rPr>
            </w:pPr>
          </w:p>
        </w:tc>
        <w:tc>
          <w:tcPr>
            <w:tcW w:w="1275" w:type="dxa"/>
            <w:noWrap w:val="0"/>
            <w:vAlign w:val="center"/>
          </w:tcPr>
          <w:p w14:paraId="518FBA3F">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干预时间</w:t>
            </w:r>
          </w:p>
        </w:tc>
        <w:tc>
          <w:tcPr>
            <w:tcW w:w="2198" w:type="dxa"/>
            <w:gridSpan w:val="2"/>
            <w:noWrap w:val="0"/>
            <w:vAlign w:val="center"/>
          </w:tcPr>
          <w:p w14:paraId="7C95FF9F">
            <w:pPr>
              <w:pageBreakBefore w:val="0"/>
              <w:kinsoku/>
              <w:wordWrap/>
              <w:overflowPunct/>
              <w:topLinePunct w:val="0"/>
              <w:autoSpaceDN/>
              <w:bidi w:val="0"/>
              <w:adjustRightInd/>
              <w:spacing w:line="440" w:lineRule="exact"/>
              <w:jc w:val="center"/>
              <w:textAlignment w:val="auto"/>
              <w:outlineLvl w:val="1"/>
              <w:rPr>
                <w:rFonts w:ascii="宋体" w:hAnsi="宋体"/>
                <w:sz w:val="24"/>
              </w:rPr>
            </w:pPr>
          </w:p>
        </w:tc>
        <w:tc>
          <w:tcPr>
            <w:tcW w:w="1680" w:type="dxa"/>
            <w:gridSpan w:val="2"/>
            <w:noWrap w:val="0"/>
            <w:vAlign w:val="center"/>
          </w:tcPr>
          <w:p w14:paraId="4ACDF334">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干预地点</w:t>
            </w:r>
          </w:p>
        </w:tc>
        <w:tc>
          <w:tcPr>
            <w:tcW w:w="2530" w:type="dxa"/>
            <w:noWrap w:val="0"/>
            <w:vAlign w:val="center"/>
          </w:tcPr>
          <w:p w14:paraId="042FF23F">
            <w:pPr>
              <w:pageBreakBefore w:val="0"/>
              <w:kinsoku/>
              <w:wordWrap/>
              <w:overflowPunct/>
              <w:topLinePunct w:val="0"/>
              <w:autoSpaceDN/>
              <w:bidi w:val="0"/>
              <w:adjustRightInd/>
              <w:spacing w:line="440" w:lineRule="exact"/>
              <w:jc w:val="center"/>
              <w:textAlignment w:val="auto"/>
              <w:outlineLvl w:val="1"/>
              <w:rPr>
                <w:rFonts w:ascii="宋体" w:hAnsi="宋体"/>
                <w:sz w:val="24"/>
              </w:rPr>
            </w:pPr>
          </w:p>
        </w:tc>
      </w:tr>
      <w:tr w14:paraId="4751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277" w:type="dxa"/>
            <w:noWrap w:val="0"/>
            <w:vAlign w:val="center"/>
          </w:tcPr>
          <w:p w14:paraId="4009EDDD">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心理问题情况简要陈述</w:t>
            </w:r>
          </w:p>
        </w:tc>
        <w:tc>
          <w:tcPr>
            <w:tcW w:w="7683" w:type="dxa"/>
            <w:gridSpan w:val="6"/>
            <w:noWrap w:val="0"/>
            <w:vAlign w:val="center"/>
          </w:tcPr>
          <w:p w14:paraId="6DFC0461">
            <w:pPr>
              <w:pageBreakBefore w:val="0"/>
              <w:tabs>
                <w:tab w:val="left" w:pos="5940"/>
              </w:tabs>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（可以附件形式附于本表后）</w:t>
            </w:r>
          </w:p>
        </w:tc>
      </w:tr>
      <w:tr w14:paraId="6D89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jc w:val="center"/>
        </w:trPr>
        <w:tc>
          <w:tcPr>
            <w:tcW w:w="1277" w:type="dxa"/>
            <w:noWrap w:val="0"/>
            <w:vAlign w:val="center"/>
          </w:tcPr>
          <w:p w14:paraId="381DBD5A">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干预措施</w:t>
            </w:r>
          </w:p>
        </w:tc>
        <w:tc>
          <w:tcPr>
            <w:tcW w:w="7683" w:type="dxa"/>
            <w:gridSpan w:val="6"/>
            <w:noWrap w:val="0"/>
            <w:vAlign w:val="center"/>
          </w:tcPr>
          <w:p w14:paraId="44FF4EDE">
            <w:pPr>
              <w:pageBreakBefore w:val="0"/>
              <w:tabs>
                <w:tab w:val="left" w:pos="5940"/>
              </w:tabs>
              <w:kinsoku/>
              <w:wordWrap/>
              <w:overflowPunct/>
              <w:topLinePunct w:val="0"/>
              <w:autoSpaceDN/>
              <w:bidi w:val="0"/>
              <w:adjustRightInd/>
              <w:spacing w:line="440" w:lineRule="exact"/>
              <w:jc w:val="center"/>
              <w:textAlignment w:val="auto"/>
              <w:outlineLvl w:val="1"/>
              <w:rPr>
                <w:rFonts w:ascii="宋体" w:hAnsi="宋体"/>
                <w:sz w:val="24"/>
              </w:rPr>
            </w:pPr>
          </w:p>
        </w:tc>
      </w:tr>
      <w:tr w14:paraId="08F9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1277" w:type="dxa"/>
            <w:noWrap w:val="0"/>
            <w:vAlign w:val="center"/>
          </w:tcPr>
          <w:p w14:paraId="5C07BCB1">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汇报情况</w:t>
            </w:r>
          </w:p>
        </w:tc>
        <w:tc>
          <w:tcPr>
            <w:tcW w:w="7683" w:type="dxa"/>
            <w:gridSpan w:val="6"/>
            <w:noWrap w:val="0"/>
            <w:vAlign w:val="center"/>
          </w:tcPr>
          <w:p w14:paraId="0C6D9A19">
            <w:pPr>
              <w:pageBreakBefore w:val="0"/>
              <w:kinsoku/>
              <w:wordWrap/>
              <w:overflowPunct/>
              <w:topLinePunct w:val="0"/>
              <w:autoSpaceDN/>
              <w:bidi w:val="0"/>
              <w:adjustRightInd/>
              <w:spacing w:line="440" w:lineRule="exact"/>
              <w:jc w:val="center"/>
              <w:textAlignment w:val="auto"/>
              <w:outlineLvl w:val="1"/>
              <w:rPr>
                <w:rFonts w:ascii="宋体" w:hAnsi="宋体"/>
                <w:sz w:val="24"/>
              </w:rPr>
            </w:pPr>
            <w:r>
              <w:rPr>
                <w:rFonts w:hint="eastAsia" w:ascii="宋体" w:hAnsi="宋体"/>
                <w:sz w:val="24"/>
              </w:rPr>
              <w:t>（何时、向何位领导汇报，领导指示）</w:t>
            </w:r>
          </w:p>
        </w:tc>
      </w:tr>
    </w:tbl>
    <w:p w14:paraId="447BB779">
      <w:pPr>
        <w:pageBreakBefore w:val="0"/>
        <w:kinsoku/>
        <w:wordWrap/>
        <w:overflowPunct/>
        <w:topLinePunct w:val="0"/>
        <w:autoSpaceDN/>
        <w:bidi w:val="0"/>
        <w:adjustRightInd/>
        <w:spacing w:line="440" w:lineRule="exact"/>
        <w:textAlignment w:val="auto"/>
        <w:outlineLvl w:val="1"/>
        <w:rPr>
          <w:rFonts w:ascii="宋体" w:hAnsi="宋体"/>
          <w:sz w:val="24"/>
        </w:rPr>
      </w:pPr>
    </w:p>
    <w:p w14:paraId="1DA50455">
      <w:pPr>
        <w:keepNext/>
        <w:keepLines/>
        <w:pageBreakBefore w:val="0"/>
        <w:kinsoku/>
        <w:wordWrap/>
        <w:overflowPunct/>
        <w:topLinePunct w:val="0"/>
        <w:autoSpaceDN/>
        <w:bidi w:val="0"/>
        <w:adjustRightInd/>
        <w:spacing w:before="260" w:after="260" w:line="440" w:lineRule="exact"/>
        <w:textAlignment w:val="auto"/>
        <w:outlineLvl w:val="1"/>
        <w:rPr>
          <w:rFonts w:ascii="宋体" w:hAnsi="宋体" w:cs="宋体"/>
          <w:b/>
          <w:bCs/>
          <w:kern w:val="0"/>
          <w:sz w:val="24"/>
        </w:rPr>
      </w:pPr>
      <w:r>
        <w:rPr>
          <w:rFonts w:hint="eastAsia" w:ascii="宋体" w:hAnsi="宋体"/>
          <w:b/>
          <w:bCs/>
          <w:sz w:val="24"/>
        </w:rPr>
        <w:t xml:space="preserve">附件9 </w:t>
      </w:r>
    </w:p>
    <w:p w14:paraId="18464110">
      <w:pPr>
        <w:pageBreakBefore w:val="0"/>
        <w:kinsoku/>
        <w:wordWrap/>
        <w:overflowPunct/>
        <w:topLinePunct w:val="0"/>
        <w:autoSpaceDN/>
        <w:bidi w:val="0"/>
        <w:adjustRightInd/>
        <w:spacing w:line="440" w:lineRule="exact"/>
        <w:jc w:val="center"/>
        <w:textAlignment w:val="auto"/>
        <w:outlineLvl w:val="1"/>
        <w:rPr>
          <w:b/>
          <w:sz w:val="24"/>
        </w:rPr>
      </w:pPr>
      <w:r>
        <w:rPr>
          <w:rFonts w:hint="eastAsia"/>
          <w:b/>
          <w:sz w:val="24"/>
        </w:rPr>
        <w:t>学生心理健康状况月报工作指引</w:t>
      </w:r>
    </w:p>
    <w:p w14:paraId="11874706">
      <w:pPr>
        <w:pStyle w:val="8"/>
        <w:pageBreakBefore w:val="0"/>
        <w:widowControl/>
        <w:numPr>
          <w:ilvl w:val="0"/>
          <w:numId w:val="2"/>
        </w:numPr>
        <w:kinsoku/>
        <w:wordWrap/>
        <w:overflowPunct/>
        <w:topLinePunct w:val="0"/>
        <w:autoSpaceDN/>
        <w:bidi w:val="0"/>
        <w:adjustRightInd/>
        <w:spacing w:line="440" w:lineRule="exact"/>
        <w:ind w:left="0" w:firstLine="0" w:firstLineChars="0"/>
        <w:jc w:val="left"/>
        <w:textAlignment w:val="auto"/>
        <w:outlineLvl w:val="1"/>
        <w:rPr>
          <w:rFonts w:ascii="仿宋" w:hAnsi="仿宋"/>
          <w:sz w:val="24"/>
        </w:rPr>
      </w:pPr>
      <w:r>
        <w:rPr>
          <w:rFonts w:hint="eastAsia" w:ascii="仿宋" w:hAnsi="仿宋"/>
          <w:sz w:val="24"/>
        </w:rPr>
        <w:t>心理健康状况月报报送时间：</w:t>
      </w:r>
    </w:p>
    <w:p w14:paraId="68076C9F">
      <w:pPr>
        <w:pStyle w:val="8"/>
        <w:pageBreakBefore w:val="0"/>
        <w:widowControl/>
        <w:kinsoku/>
        <w:wordWrap/>
        <w:overflowPunct/>
        <w:topLinePunct w:val="0"/>
        <w:autoSpaceDN/>
        <w:bidi w:val="0"/>
        <w:adjustRightInd/>
        <w:spacing w:line="440" w:lineRule="exact"/>
        <w:ind w:firstLine="482"/>
        <w:jc w:val="left"/>
        <w:textAlignment w:val="auto"/>
        <w:outlineLvl w:val="1"/>
        <w:rPr>
          <w:rFonts w:ascii="仿宋" w:hAnsi="仿宋"/>
          <w:sz w:val="24"/>
        </w:rPr>
      </w:pPr>
      <w:r>
        <w:rPr>
          <w:rFonts w:hint="eastAsia" w:ascii="仿宋" w:hAnsi="仿宋"/>
          <w:b/>
          <w:sz w:val="24"/>
        </w:rPr>
        <w:t>心理健康状况月报</w:t>
      </w:r>
      <w:r>
        <w:rPr>
          <w:rFonts w:hint="eastAsia" w:ascii="仿宋" w:hAnsi="仿宋"/>
          <w:sz w:val="24"/>
        </w:rPr>
        <w:t>全年均要求报送，分上下两个学期（上学期</w:t>
      </w:r>
      <w:r>
        <w:rPr>
          <w:rFonts w:ascii="仿宋" w:hAnsi="仿宋"/>
          <w:sz w:val="24"/>
        </w:rPr>
        <w:t>9月至次年1月，下学期2月至8月）报送。除特殊情况外，要求</w:t>
      </w:r>
      <w:r>
        <w:rPr>
          <w:rFonts w:hint="eastAsia" w:ascii="仿宋" w:hAnsi="仿宋"/>
          <w:sz w:val="24"/>
        </w:rPr>
        <w:t>：</w:t>
      </w:r>
      <w:r>
        <w:rPr>
          <w:rFonts w:hint="eastAsia" w:ascii="仿宋" w:hAnsi="仿宋"/>
          <w:b/>
          <w:sz w:val="24"/>
        </w:rPr>
        <w:t>每月</w:t>
      </w:r>
      <w:r>
        <w:rPr>
          <w:rFonts w:ascii="仿宋" w:hAnsi="仿宋"/>
          <w:b/>
          <w:sz w:val="24"/>
        </w:rPr>
        <w:t>1日前电子邮件报送心理中心企业邮箱，文件名：××学院（校区）学生心理健康</w:t>
      </w:r>
      <w:r>
        <w:rPr>
          <w:rFonts w:hint="eastAsia" w:ascii="仿宋" w:hAnsi="仿宋"/>
          <w:b/>
          <w:sz w:val="24"/>
        </w:rPr>
        <w:t>状况月报表</w:t>
      </w:r>
      <w:r>
        <w:rPr>
          <w:rFonts w:hint="eastAsia" w:ascii="仿宋" w:hAnsi="仿宋"/>
          <w:sz w:val="24"/>
        </w:rPr>
        <w:t>。</w:t>
      </w:r>
    </w:p>
    <w:p w14:paraId="1E8F4F0A">
      <w:pPr>
        <w:pStyle w:val="8"/>
        <w:pageBreakBefore w:val="0"/>
        <w:numPr>
          <w:ilvl w:val="0"/>
          <w:numId w:val="2"/>
        </w:numPr>
        <w:kinsoku/>
        <w:wordWrap/>
        <w:overflowPunct/>
        <w:topLinePunct w:val="0"/>
        <w:autoSpaceDN/>
        <w:bidi w:val="0"/>
        <w:adjustRightInd/>
        <w:spacing w:line="440" w:lineRule="exact"/>
        <w:ind w:firstLineChars="0"/>
        <w:textAlignment w:val="auto"/>
        <w:outlineLvl w:val="1"/>
        <w:rPr>
          <w:rFonts w:ascii="仿宋" w:hAnsi="仿宋"/>
          <w:sz w:val="24"/>
        </w:rPr>
      </w:pPr>
      <w:r>
        <w:rPr>
          <w:rFonts w:hint="eastAsia" w:ascii="仿宋" w:hAnsi="仿宋"/>
          <w:sz w:val="24"/>
        </w:rPr>
        <w:t>心理健康月报（电子版）报送内容为：</w:t>
      </w:r>
    </w:p>
    <w:p w14:paraId="59C058CB">
      <w:pPr>
        <w:pStyle w:val="8"/>
        <w:pageBreakBefore w:val="0"/>
        <w:kinsoku/>
        <w:wordWrap/>
        <w:overflowPunct/>
        <w:topLinePunct w:val="0"/>
        <w:autoSpaceDN/>
        <w:bidi w:val="0"/>
        <w:adjustRightInd/>
        <w:spacing w:line="440" w:lineRule="exact"/>
        <w:ind w:left="420" w:firstLine="0" w:firstLineChars="0"/>
        <w:textAlignment w:val="auto"/>
        <w:outlineLvl w:val="1"/>
        <w:rPr>
          <w:rFonts w:ascii="仿宋" w:hAnsi="仿宋"/>
          <w:sz w:val="24"/>
        </w:rPr>
      </w:pPr>
      <w:r>
        <w:rPr>
          <w:rFonts w:hint="eastAsia" w:ascii="仿宋" w:hAnsi="仿宋"/>
          <w:sz w:val="24"/>
        </w:rPr>
        <w:fldChar w:fldCharType="begin"/>
      </w:r>
      <w:r>
        <w:rPr>
          <w:rFonts w:ascii="仿宋" w:hAnsi="仿宋"/>
          <w:sz w:val="24"/>
        </w:rPr>
        <w:instrText xml:space="preserve"> = 1 \* GB3 </w:instrText>
      </w:r>
      <w:r>
        <w:rPr>
          <w:rFonts w:hint="eastAsia" w:ascii="仿宋" w:hAnsi="仿宋"/>
          <w:sz w:val="24"/>
        </w:rPr>
        <w:fldChar w:fldCharType="separate"/>
      </w:r>
      <w:r>
        <w:rPr>
          <w:rFonts w:hint="eastAsia" w:ascii="仿宋" w:hAnsi="仿宋"/>
          <w:sz w:val="24"/>
        </w:rPr>
        <w:t>①</w:t>
      </w:r>
      <w:r>
        <w:rPr>
          <w:rFonts w:hint="eastAsia" w:ascii="仿宋" w:hAnsi="仿宋"/>
          <w:sz w:val="24"/>
        </w:rPr>
        <w:fldChar w:fldCharType="end"/>
      </w:r>
      <w:r>
        <w:rPr>
          <w:rFonts w:hint="eastAsia" w:ascii="仿宋" w:hAnsi="仿宋"/>
          <w:sz w:val="24"/>
        </w:rPr>
        <w:t>重点关注学生台账（</w:t>
      </w:r>
      <w:r>
        <w:rPr>
          <w:rFonts w:hint="eastAsia" w:ascii="仿宋" w:hAnsi="仿宋"/>
          <w:b/>
          <w:sz w:val="24"/>
        </w:rPr>
        <w:t>五张表</w:t>
      </w:r>
      <w:r>
        <w:rPr>
          <w:rFonts w:hint="eastAsia" w:ascii="仿宋" w:hAnsi="仿宋"/>
          <w:sz w:val="24"/>
        </w:rPr>
        <w:t>，统计表、一般关注对象、重点关注对象、危机对象、取消关注）</w:t>
      </w:r>
    </w:p>
    <w:p w14:paraId="5E0A634B">
      <w:pPr>
        <w:pStyle w:val="8"/>
        <w:pageBreakBefore w:val="0"/>
        <w:kinsoku/>
        <w:wordWrap/>
        <w:overflowPunct/>
        <w:topLinePunct w:val="0"/>
        <w:autoSpaceDN/>
        <w:bidi w:val="0"/>
        <w:adjustRightInd/>
        <w:spacing w:line="440" w:lineRule="exact"/>
        <w:ind w:left="420" w:firstLine="0" w:firstLineChars="0"/>
        <w:jc w:val="center"/>
        <w:textAlignment w:val="auto"/>
        <w:outlineLvl w:val="1"/>
        <w:rPr>
          <w:rFonts w:ascii="仿宋_GB2312" w:hAnsi="微软雅黑"/>
          <w:sz w:val="24"/>
        </w:rPr>
      </w:pPr>
      <w:r>
        <w:rPr>
          <w:rFonts w:ascii="仿宋_GB2312" w:hAnsi="微软雅黑"/>
          <w:sz w:val="24"/>
        </w:rPr>
        <mc:AlternateContent>
          <mc:Choice Requires="wps">
            <w:drawing>
              <wp:anchor distT="0" distB="0" distL="114300" distR="114300" simplePos="0" relativeHeight="251664384" behindDoc="0" locked="0" layoutInCell="1" allowOverlap="1">
                <wp:simplePos x="0" y="0"/>
                <wp:positionH relativeFrom="column">
                  <wp:posOffset>3503295</wp:posOffset>
                </wp:positionH>
                <wp:positionV relativeFrom="paragraph">
                  <wp:posOffset>1216660</wp:posOffset>
                </wp:positionV>
                <wp:extent cx="2076450" cy="448945"/>
                <wp:effectExtent l="937895" t="234950" r="14605" b="20955"/>
                <wp:wrapNone/>
                <wp:docPr id="14" name="椭圆形标注 14"/>
                <wp:cNvGraphicFramePr/>
                <a:graphic xmlns:a="http://schemas.openxmlformats.org/drawingml/2006/main">
                  <a:graphicData uri="http://schemas.microsoft.com/office/word/2010/wordprocessingShape">
                    <wps:wsp>
                      <wps:cNvSpPr>
                        <a:spLocks noChangeArrowheads="1"/>
                      </wps:cNvSpPr>
                      <wps:spPr bwMode="auto">
                        <a:xfrm>
                          <a:off x="0" y="0"/>
                          <a:ext cx="2076450" cy="448945"/>
                        </a:xfrm>
                        <a:prstGeom prst="wedgeEllipseCallout">
                          <a:avLst>
                            <a:gd name="adj1" fmla="val -93356"/>
                            <a:gd name="adj2" fmla="val -99787"/>
                          </a:avLst>
                        </a:prstGeom>
                        <a:solidFill>
                          <a:srgbClr val="FFFFFF"/>
                        </a:solidFill>
                        <a:ln w="9525">
                          <a:solidFill>
                            <a:srgbClr val="000000"/>
                          </a:solidFill>
                          <a:miter lim="800000"/>
                        </a:ln>
                        <a:effectLst/>
                      </wps:spPr>
                      <wps:txbx>
                        <w:txbxContent>
                          <w:p w14:paraId="27B65FB0">
                            <w:r>
                              <w:rPr>
                                <w:rFonts w:hint="eastAsia"/>
                              </w:rPr>
                              <w:t>不填姓名，只</w:t>
                            </w:r>
                            <w:r>
                              <w:t>填写</w:t>
                            </w:r>
                            <w:r>
                              <w:rPr>
                                <w:rFonts w:hint="eastAsia"/>
                              </w:rPr>
                              <w:t>人数多少</w:t>
                            </w:r>
                          </w:p>
                        </w:txbxContent>
                      </wps:txbx>
                      <wps:bodyPr rot="0" vert="horz" wrap="square" lIns="91440" tIns="45720" rIns="91440" bIns="45720" anchor="t" anchorCtr="0" upright="1">
                        <a:noAutofit/>
                      </wps:bodyPr>
                    </wps:wsp>
                  </a:graphicData>
                </a:graphic>
              </wp:anchor>
            </w:drawing>
          </mc:Choice>
          <mc:Fallback>
            <w:pict>
              <v:shape id="_x0000_s1026" o:spid="_x0000_s1026" o:spt="63" type="#_x0000_t63" style="position:absolute;left:0pt;margin-left:275.85pt;margin-top:95.8pt;height:35.35pt;width:163.5pt;z-index:251664384;mso-width-relative:page;mso-height-relative:page;" fillcolor="#FFFFFF" filled="t" stroked="t" coordsize="21600,21600" o:gfxdata="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Tvn3U2gAAAAsBAAAPAAAAAAAAAAEAIAAA&#10;ACIAAABkcnMvZG93bnJldi54bWxQSwECFAAUAAAACACHTuJA6QgrAXwCAAD1BAAADgAAAAAAAAAB&#10;ACAAAAApAQAAZHJzL2Uyb0RvYy54bWxQSwUGAAAAAAYABgBZAQAAFwYAAAAA&#10;" adj="-9365,-10754">
                <v:path/>
                <v:fill on="t" focussize="0,0"/>
                <v:stroke/>
                <v:imagedata o:title=""/>
                <o:lock v:ext="edit" aspectratio="f"/>
                <v:textbox>
                  <w:txbxContent>
                    <w:p w14:paraId="27B65FB0">
                      <w:r>
                        <w:rPr>
                          <w:rFonts w:hint="eastAsia"/>
                        </w:rPr>
                        <w:t>不填姓名，只</w:t>
                      </w:r>
                      <w:r>
                        <w:t>填写</w:t>
                      </w:r>
                      <w:r>
                        <w:rPr>
                          <w:rFonts w:hint="eastAsia"/>
                        </w:rPr>
                        <w:t>人数多少</w:t>
                      </w:r>
                    </w:p>
                  </w:txbxContent>
                </v:textbox>
              </v:shape>
            </w:pict>
          </mc:Fallback>
        </mc:AlternateContent>
      </w:r>
      <w:r>
        <w:rPr>
          <w:rFonts w:ascii="仿宋_GB2312" w:hAnsi="微软雅黑"/>
          <w:sz w:val="24"/>
        </w:rPr>
        <mc:AlternateContent>
          <mc:Choice Requires="wps">
            <w:drawing>
              <wp:anchor distT="0" distB="0" distL="114300" distR="114300" simplePos="0" relativeHeight="251665408" behindDoc="0" locked="0" layoutInCell="1" allowOverlap="1">
                <wp:simplePos x="0" y="0"/>
                <wp:positionH relativeFrom="column">
                  <wp:posOffset>-323215</wp:posOffset>
                </wp:positionH>
                <wp:positionV relativeFrom="paragraph">
                  <wp:posOffset>1416685</wp:posOffset>
                </wp:positionV>
                <wp:extent cx="1515110" cy="798830"/>
                <wp:effectExtent l="5080" t="5080" r="1242060" b="415290"/>
                <wp:wrapNone/>
                <wp:docPr id="12" name="椭圆形标注 12"/>
                <wp:cNvGraphicFramePr/>
                <a:graphic xmlns:a="http://schemas.openxmlformats.org/drawingml/2006/main">
                  <a:graphicData uri="http://schemas.microsoft.com/office/word/2010/wordprocessingShape">
                    <wps:wsp>
                      <wps:cNvSpPr>
                        <a:spLocks noChangeArrowheads="1"/>
                      </wps:cNvSpPr>
                      <wps:spPr bwMode="auto">
                        <a:xfrm rot="10800000">
                          <a:off x="0" y="0"/>
                          <a:ext cx="1515110" cy="798830"/>
                        </a:xfrm>
                        <a:prstGeom prst="wedgeEllipseCallout">
                          <a:avLst>
                            <a:gd name="adj1" fmla="val -128796"/>
                            <a:gd name="adj2" fmla="val -99931"/>
                          </a:avLst>
                        </a:prstGeom>
                        <a:solidFill>
                          <a:srgbClr val="FFFFFF"/>
                        </a:solidFill>
                        <a:ln w="9525">
                          <a:solidFill>
                            <a:srgbClr val="000000"/>
                          </a:solidFill>
                          <a:miter lim="800000"/>
                        </a:ln>
                        <a:effectLst/>
                      </wps:spPr>
                      <wps:txbx>
                        <w:txbxContent>
                          <w:p w14:paraId="28102F7C">
                            <w:pPr>
                              <w:jc w:val="center"/>
                            </w:pPr>
                            <w:r>
                              <w:rPr>
                                <w:rFonts w:hint="eastAsia"/>
                              </w:rPr>
                              <w:t>不填姓名，只</w:t>
                            </w:r>
                            <w:r>
                              <w:t>填人数</w:t>
                            </w:r>
                            <w:r>
                              <w:rPr>
                                <w:rFonts w:hint="eastAsia"/>
                              </w:rPr>
                              <w:t>多少人</w:t>
                            </w:r>
                          </w:p>
                        </w:txbxContent>
                      </wps:txbx>
                      <wps:bodyPr rot="0" vert="horz" wrap="square" lIns="91440" tIns="45720" rIns="91440" bIns="45720" anchor="t" anchorCtr="0" upright="1">
                        <a:noAutofit/>
                      </wps:bodyPr>
                    </wps:wsp>
                  </a:graphicData>
                </a:graphic>
              </wp:anchor>
            </w:drawing>
          </mc:Choice>
          <mc:Fallback>
            <w:pict>
              <v:shape id="_x0000_s1026" o:spid="_x0000_s1026" o:spt="63" type="#_x0000_t63" style="position:absolute;left:0pt;margin-left:-25.45pt;margin-top:111.55pt;height:62.9pt;width:119.3pt;rotation:11796480f;z-index:251665408;mso-width-relative:page;mso-height-relative:page;" fillcolor="#FFFFFF" filled="t" stroked="t" coordsize="21600,21600" o:gfxdata="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iVbdtoA&#10;AAALAQAADwAAAAAAAAABACAAAAAiAAAAZHJzL2Rvd25yZXYueG1sUEsBAhQAFAAAAAgAh07iQIUR&#10;voKPAgAABQUAAA4AAAAAAAAAAQAgAAAAKQEAAGRycy9lMm9Eb2MueG1sUEsFBgAAAAAGAAYAWQEA&#10;ACoGAAAAAA==&#10;" adj="-17020,-10785">
                <v:path/>
                <v:fill on="t" focussize="0,0"/>
                <v:stroke/>
                <v:imagedata o:title=""/>
                <o:lock v:ext="edit" aspectratio="f"/>
                <v:textbox>
                  <w:txbxContent>
                    <w:p w14:paraId="28102F7C">
                      <w:pPr>
                        <w:jc w:val="center"/>
                      </w:pPr>
                      <w:r>
                        <w:rPr>
                          <w:rFonts w:hint="eastAsia"/>
                        </w:rPr>
                        <w:t>不填姓名，只</w:t>
                      </w:r>
                      <w:r>
                        <w:t>填人数</w:t>
                      </w:r>
                      <w:r>
                        <w:rPr>
                          <w:rFonts w:hint="eastAsia"/>
                        </w:rPr>
                        <w:t>多少人</w:t>
                      </w:r>
                    </w:p>
                  </w:txbxContent>
                </v:textbox>
              </v:shape>
            </w:pict>
          </mc:Fallback>
        </mc:AlternateContent>
      </w:r>
      <w:r>
        <w:rPr>
          <w:rFonts w:hint="eastAsia" w:ascii="仿宋_GB2312" w:hAnsi="微软雅黑"/>
          <w:sz w:val="24"/>
        </w:rPr>
        <w:t xml:space="preserve"> </w:t>
      </w:r>
      <w:r>
        <w:rPr>
          <w:sz w:val="24"/>
        </w:rPr>
        <w:drawing>
          <wp:inline distT="0" distB="0" distL="114300" distR="114300">
            <wp:extent cx="3712845" cy="5203190"/>
            <wp:effectExtent l="0" t="0" r="1905"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3712845" cy="5203190"/>
                    </a:xfrm>
                    <a:prstGeom prst="rect">
                      <a:avLst/>
                    </a:prstGeom>
                    <a:noFill/>
                    <a:ln>
                      <a:noFill/>
                    </a:ln>
                  </pic:spPr>
                </pic:pic>
              </a:graphicData>
            </a:graphic>
          </wp:inline>
        </w:drawing>
      </w:r>
    </w:p>
    <w:p w14:paraId="1B4BAA3E">
      <w:pPr>
        <w:pStyle w:val="8"/>
        <w:pageBreakBefore w:val="0"/>
        <w:kinsoku/>
        <w:wordWrap/>
        <w:overflowPunct/>
        <w:topLinePunct w:val="0"/>
        <w:autoSpaceDN/>
        <w:bidi w:val="0"/>
        <w:adjustRightInd/>
        <w:spacing w:line="440" w:lineRule="exact"/>
        <w:ind w:left="420" w:firstLine="560" w:firstLineChars="0"/>
        <w:textAlignment w:val="auto"/>
        <w:outlineLvl w:val="1"/>
        <w:rPr>
          <w:rFonts w:ascii="仿宋_GB2312" w:hAnsi="微软雅黑"/>
          <w:b/>
          <w:sz w:val="24"/>
        </w:rPr>
      </w:pPr>
      <w:r>
        <w:rPr>
          <w:rFonts w:hint="eastAsia" w:ascii="仿宋" w:hAnsi="仿宋"/>
          <w:sz w:val="24"/>
        </w:rPr>
        <w:fldChar w:fldCharType="begin"/>
      </w:r>
      <w:r>
        <w:rPr>
          <w:rFonts w:ascii="仿宋" w:hAnsi="仿宋"/>
          <w:sz w:val="24"/>
        </w:rPr>
        <w:instrText xml:space="preserve"> = 2 \* GB3 </w:instrText>
      </w:r>
      <w:r>
        <w:rPr>
          <w:rFonts w:hint="eastAsia" w:ascii="仿宋" w:hAnsi="仿宋"/>
          <w:sz w:val="24"/>
        </w:rPr>
        <w:fldChar w:fldCharType="separate"/>
      </w:r>
      <w:r>
        <w:rPr>
          <w:rFonts w:hint="eastAsia" w:ascii="仿宋" w:hAnsi="仿宋"/>
          <w:sz w:val="24"/>
        </w:rPr>
        <w:t>②</w:t>
      </w:r>
      <w:r>
        <w:rPr>
          <w:rFonts w:hint="eastAsia" w:ascii="仿宋" w:hAnsi="仿宋"/>
          <w:sz w:val="24"/>
        </w:rPr>
        <w:fldChar w:fldCharType="end"/>
      </w:r>
      <w:r>
        <w:rPr>
          <w:rFonts w:hint="eastAsia" w:ascii="仿宋" w:hAnsi="仿宋"/>
          <w:sz w:val="24"/>
        </w:rPr>
        <w:t>其它相关材料（如家长告知书、知情同意书、家长承诺书和学生承诺书、复学材料复印件等）</w:t>
      </w:r>
    </w:p>
    <w:p w14:paraId="64A50E1F">
      <w:pPr>
        <w:pStyle w:val="8"/>
        <w:pageBreakBefore w:val="0"/>
        <w:widowControl/>
        <w:numPr>
          <w:ilvl w:val="0"/>
          <w:numId w:val="2"/>
        </w:numPr>
        <w:kinsoku/>
        <w:wordWrap/>
        <w:overflowPunct/>
        <w:topLinePunct w:val="0"/>
        <w:autoSpaceDN/>
        <w:bidi w:val="0"/>
        <w:adjustRightInd/>
        <w:spacing w:line="440" w:lineRule="exact"/>
        <w:ind w:left="0" w:firstLine="0" w:firstLineChars="0"/>
        <w:jc w:val="left"/>
        <w:textAlignment w:val="auto"/>
        <w:outlineLvl w:val="1"/>
        <w:rPr>
          <w:rFonts w:ascii="仿宋" w:hAnsi="仿宋"/>
          <w:sz w:val="24"/>
        </w:rPr>
      </w:pPr>
      <w:r>
        <w:rPr>
          <w:rFonts w:hint="eastAsia" w:ascii="仿宋" w:hAnsi="仿宋"/>
          <w:sz w:val="24"/>
        </w:rPr>
        <w:t>在关注学生台账中，关注学生分为</w:t>
      </w:r>
      <w:r>
        <w:rPr>
          <w:rFonts w:hint="eastAsia" w:ascii="仿宋" w:hAnsi="仿宋"/>
          <w:b/>
          <w:sz w:val="24"/>
        </w:rPr>
        <w:t>一般关注对象、重点关注对象、危机对象</w:t>
      </w:r>
      <w:r>
        <w:rPr>
          <w:rFonts w:hint="eastAsia" w:ascii="仿宋" w:hAnsi="仿宋"/>
          <w:sz w:val="24"/>
        </w:rPr>
        <w:t>三个类别。</w:t>
      </w:r>
    </w:p>
    <w:p w14:paraId="135DCC60">
      <w:pPr>
        <w:pStyle w:val="8"/>
        <w:pageBreakBefore w:val="0"/>
        <w:widowControl/>
        <w:numPr>
          <w:ilvl w:val="0"/>
          <w:numId w:val="2"/>
        </w:numPr>
        <w:kinsoku/>
        <w:wordWrap/>
        <w:overflowPunct/>
        <w:topLinePunct w:val="0"/>
        <w:autoSpaceDN/>
        <w:bidi w:val="0"/>
        <w:adjustRightInd/>
        <w:spacing w:line="440" w:lineRule="exact"/>
        <w:ind w:left="0" w:firstLine="0" w:firstLineChars="0"/>
        <w:jc w:val="left"/>
        <w:textAlignment w:val="auto"/>
        <w:outlineLvl w:val="1"/>
        <w:rPr>
          <w:rFonts w:ascii="仿宋" w:hAnsi="仿宋"/>
          <w:sz w:val="24"/>
        </w:rPr>
      </w:pPr>
      <w:r>
        <w:rPr>
          <w:rFonts w:hint="eastAsia" w:ascii="仿宋" w:hAnsi="仿宋"/>
          <w:sz w:val="24"/>
        </w:rPr>
        <w:t>关注对象的情况根据类别不同按学年度逐月跟踪填报。</w:t>
      </w:r>
    </w:p>
    <w:p w14:paraId="44FF10D4">
      <w:pPr>
        <w:pStyle w:val="8"/>
        <w:pageBreakBefore w:val="0"/>
        <w:widowControl/>
        <w:kinsoku/>
        <w:wordWrap/>
        <w:overflowPunct/>
        <w:topLinePunct w:val="0"/>
        <w:autoSpaceDN/>
        <w:bidi w:val="0"/>
        <w:adjustRightInd/>
        <w:spacing w:line="440" w:lineRule="exact"/>
        <w:ind w:firstLine="0" w:firstLineChars="0"/>
        <w:jc w:val="left"/>
        <w:textAlignment w:val="auto"/>
        <w:outlineLvl w:val="1"/>
        <w:rPr>
          <w:rFonts w:ascii="仿宋" w:hAnsi="仿宋"/>
          <w:sz w:val="24"/>
        </w:rPr>
      </w:pPr>
      <w:r>
        <w:rPr>
          <w:rFonts w:ascii="仿宋_GB2312" w:hAnsi="微软雅黑"/>
          <w:b/>
          <w:sz w:val="24"/>
        </w:rPr>
        <mc:AlternateContent>
          <mc:Choice Requires="wps">
            <w:drawing>
              <wp:anchor distT="0" distB="0" distL="114300" distR="114300" simplePos="0" relativeHeight="251668480" behindDoc="0" locked="0" layoutInCell="1" allowOverlap="1">
                <wp:simplePos x="0" y="0"/>
                <wp:positionH relativeFrom="column">
                  <wp:posOffset>1700530</wp:posOffset>
                </wp:positionH>
                <wp:positionV relativeFrom="paragraph">
                  <wp:posOffset>742315</wp:posOffset>
                </wp:positionV>
                <wp:extent cx="1219200" cy="0"/>
                <wp:effectExtent l="0" t="9525" r="0" b="9525"/>
                <wp:wrapNone/>
                <wp:docPr id="22" name="直接连接符 22"/>
                <wp:cNvGraphicFramePr/>
                <a:graphic xmlns:a="http://schemas.openxmlformats.org/drawingml/2006/main">
                  <a:graphicData uri="http://schemas.microsoft.com/office/word/2010/wordprocessingShape">
                    <wps:wsp>
                      <wps:cNvCnPr/>
                      <wps:spPr>
                        <a:xfrm>
                          <a:off x="0" y="0"/>
                          <a:ext cx="1219200" cy="0"/>
                        </a:xfrm>
                        <a:prstGeom prst="line">
                          <a:avLst/>
                        </a:prstGeom>
                        <a:noFill/>
                        <a:ln w="19050" cap="flat" cmpd="sng" algn="ctr">
                          <a:solidFill>
                            <a:srgbClr val="FF0000"/>
                          </a:solidFill>
                          <a:prstDash val="solid"/>
                        </a:ln>
                        <a:effectLst/>
                      </wps:spPr>
                      <wps:bodyPr/>
                    </wps:wsp>
                  </a:graphicData>
                </a:graphic>
              </wp:anchor>
            </w:drawing>
          </mc:Choice>
          <mc:Fallback>
            <w:pict>
              <v:line id="_x0000_s1026" o:spid="_x0000_s1026" o:spt="20" style="position:absolute;left:0pt;margin-left:133.9pt;margin-top:58.45pt;height:0pt;width:96pt;z-index:251668480;mso-width-relative:page;mso-height-relative:page;" filled="f" stroked="t" coordsize="21600,21600" o:gfxdata="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JQSN2AAAAAsBAAAP&#10;AAAAAAAAAAEAIAAAACIAAABkcnMvZG93bnJldi54bWxQSwECFAAUAAAACACHTuJAp7h1oN8BAACr&#10;AwAADgAAAAAAAAABACAAAAAnAQAAZHJzL2Uyb0RvYy54bWxQSwUGAAAAAAYABgBZAQAAeAUAAAAA&#10;">
                <v:path arrowok="t"/>
                <v:fill on="f" focussize="0,0"/>
                <v:stroke weight="1.5pt" color="#FF0000"/>
                <v:imagedata o:title=""/>
                <o:lock v:ext="edit" aspectratio="f"/>
              </v:line>
            </w:pict>
          </mc:Fallback>
        </mc:AlternateContent>
      </w:r>
      <w:r>
        <w:rPr>
          <w:rFonts w:ascii="仿宋_GB2312" w:hAnsi="微软雅黑"/>
          <w:b/>
          <w:sz w:val="24"/>
        </w:rPr>
        <mc:AlternateContent>
          <mc:Choice Requires="wps">
            <w:drawing>
              <wp:anchor distT="0" distB="0" distL="114300" distR="114300" simplePos="0" relativeHeight="251667456" behindDoc="0" locked="0" layoutInCell="1" allowOverlap="1">
                <wp:simplePos x="0" y="0"/>
                <wp:positionH relativeFrom="column">
                  <wp:posOffset>2078990</wp:posOffset>
                </wp:positionH>
                <wp:positionV relativeFrom="paragraph">
                  <wp:posOffset>2072005</wp:posOffset>
                </wp:positionV>
                <wp:extent cx="1304925" cy="180975"/>
                <wp:effectExtent l="0" t="9525" r="9525" b="57150"/>
                <wp:wrapNone/>
                <wp:docPr id="15" name="直接箭头连接符 15"/>
                <wp:cNvGraphicFramePr/>
                <a:graphic xmlns:a="http://schemas.openxmlformats.org/drawingml/2006/main">
                  <a:graphicData uri="http://schemas.microsoft.com/office/word/2010/wordprocessingShape">
                    <wps:wsp>
                      <wps:cNvCnPr/>
                      <wps:spPr>
                        <a:xfrm flipH="1">
                          <a:off x="0" y="0"/>
                          <a:ext cx="1304925" cy="180975"/>
                        </a:xfrm>
                        <a:prstGeom prst="straightConnector1">
                          <a:avLst/>
                        </a:prstGeom>
                        <a:noFill/>
                        <a:ln w="19050" cap="flat" cmpd="sng" algn="ctr">
                          <a:solidFill>
                            <a:srgbClr val="FF0000"/>
                          </a:solidFill>
                          <a:prstDash val="solid"/>
                          <a:tailEnd type="arrow"/>
                        </a:ln>
                        <a:effectLst/>
                      </wps:spPr>
                      <wps:bodyPr/>
                    </wps:wsp>
                  </a:graphicData>
                </a:graphic>
              </wp:anchor>
            </w:drawing>
          </mc:Choice>
          <mc:Fallback>
            <w:pict>
              <v:shape id="_x0000_s1026" o:spid="_x0000_s1026" o:spt="32" type="#_x0000_t32" style="position:absolute;left:0pt;flip:x;margin-left:163.7pt;margin-top:163.15pt;height:14.25pt;width:102.75pt;z-index:251667456;mso-width-relative:page;mso-height-relative:page;" filled="f" stroked="t" coordsize="21600,21600" o:gfxdata="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KOsL2wAAAAsBAAAPAAAAAAAAAAEA&#10;IAAAACIAAABkcnMvZG93bnJldi54bWxQSwECFAAUAAAACACHTuJAnlSUOwwCAADnAwAADgAAAAAA&#10;AAABACAAAAAqAQAAZHJzL2Uyb0RvYy54bWxQSwUGAAAAAAYABgBZAQAAqAUAAAAA&#10;">
                <v:path arrowok="t"/>
                <v:fill on="f" focussize="0,0"/>
                <v:stroke weight="1.5pt" color="#FF0000" endarrow="open"/>
                <v:imagedata o:title=""/>
                <o:lock v:ext="edit" aspectratio="f"/>
              </v:shape>
            </w:pict>
          </mc:Fallback>
        </mc:AlternateContent>
      </w:r>
      <w:r>
        <w:rPr>
          <w:rFonts w:ascii="仿宋_GB2312" w:hAnsi="微软雅黑"/>
          <w:b/>
          <w:sz w:val="24"/>
        </w:rPr>
        <mc:AlternateContent>
          <mc:Choice Requires="wps">
            <w:drawing>
              <wp:anchor distT="0" distB="0" distL="114300" distR="114300" simplePos="0" relativeHeight="251661312" behindDoc="0" locked="0" layoutInCell="1" allowOverlap="1">
                <wp:simplePos x="0" y="0"/>
                <wp:positionH relativeFrom="column">
                  <wp:posOffset>3184525</wp:posOffset>
                </wp:positionH>
                <wp:positionV relativeFrom="paragraph">
                  <wp:posOffset>1193800</wp:posOffset>
                </wp:positionV>
                <wp:extent cx="2381885" cy="1343025"/>
                <wp:effectExtent l="1056640" t="466090" r="9525" b="19685"/>
                <wp:wrapNone/>
                <wp:docPr id="7" name="椭圆形标注 7"/>
                <wp:cNvGraphicFramePr/>
                <a:graphic xmlns:a="http://schemas.openxmlformats.org/drawingml/2006/main">
                  <a:graphicData uri="http://schemas.microsoft.com/office/word/2010/wordprocessingShape">
                    <wps:wsp>
                      <wps:cNvSpPr>
                        <a:spLocks noChangeArrowheads="1"/>
                      </wps:cNvSpPr>
                      <wps:spPr bwMode="auto">
                        <a:xfrm>
                          <a:off x="0" y="0"/>
                          <a:ext cx="2381885" cy="1343025"/>
                        </a:xfrm>
                        <a:prstGeom prst="wedgeEllipseCallout">
                          <a:avLst>
                            <a:gd name="adj1" fmla="val -92924"/>
                            <a:gd name="adj2" fmla="val -83361"/>
                          </a:avLst>
                        </a:prstGeom>
                        <a:solidFill>
                          <a:srgbClr val="FFFFFF"/>
                        </a:solidFill>
                        <a:ln w="9525">
                          <a:solidFill>
                            <a:srgbClr val="000000"/>
                          </a:solidFill>
                          <a:miter lim="800000"/>
                        </a:ln>
                        <a:effectLst/>
                      </wps:spPr>
                      <wps:txbx>
                        <w:txbxContent>
                          <w:p w14:paraId="0D9B472F">
                            <w:pPr>
                              <w:rPr>
                                <w:sz w:val="18"/>
                              </w:rPr>
                            </w:pPr>
                            <w:r>
                              <w:rPr>
                                <w:sz w:val="18"/>
                              </w:rPr>
                              <w:t>进入</w:t>
                            </w:r>
                            <w:r>
                              <w:rPr>
                                <w:rFonts w:hint="eastAsia"/>
                                <w:b/>
                                <w:sz w:val="18"/>
                              </w:rPr>
                              <w:t>重点</w:t>
                            </w:r>
                            <w:r>
                              <w:rPr>
                                <w:b/>
                                <w:sz w:val="18"/>
                              </w:rPr>
                              <w:t>关注</w:t>
                            </w:r>
                            <w:r>
                              <w:rPr>
                                <w:sz w:val="18"/>
                              </w:rPr>
                              <w:t>和</w:t>
                            </w:r>
                            <w:r>
                              <w:rPr>
                                <w:b/>
                                <w:color w:val="FF0000"/>
                                <w:sz w:val="18"/>
                              </w:rPr>
                              <w:t>危机对象</w:t>
                            </w:r>
                            <w:r>
                              <w:rPr>
                                <w:sz w:val="18"/>
                              </w:rPr>
                              <w:t>后</w:t>
                            </w:r>
                            <w:r>
                              <w:rPr>
                                <w:rFonts w:hint="eastAsia"/>
                                <w:sz w:val="18"/>
                              </w:rPr>
                              <w:t>，</w:t>
                            </w:r>
                            <w:r>
                              <w:rPr>
                                <w:sz w:val="18"/>
                              </w:rPr>
                              <w:t>才需要填第二</w:t>
                            </w:r>
                            <w:r>
                              <w:rPr>
                                <w:rFonts w:hint="eastAsia"/>
                                <w:sz w:val="18"/>
                              </w:rPr>
                              <w:t>表。</w:t>
                            </w:r>
                            <w:r>
                              <w:rPr>
                                <w:sz w:val="18"/>
                              </w:rPr>
                              <w:t>人数</w:t>
                            </w:r>
                            <w:r>
                              <w:rPr>
                                <w:rFonts w:hint="eastAsia"/>
                                <w:sz w:val="18"/>
                              </w:rPr>
                              <w:t>必须</w:t>
                            </w:r>
                            <w:r>
                              <w:rPr>
                                <w:sz w:val="18"/>
                              </w:rPr>
                              <w:t>相符</w:t>
                            </w:r>
                            <w:r>
                              <w:rPr>
                                <w:rFonts w:hint="eastAsia"/>
                                <w:sz w:val="18"/>
                              </w:rPr>
                              <w:t>。在重点</w:t>
                            </w:r>
                            <w:r>
                              <w:rPr>
                                <w:sz w:val="18"/>
                              </w:rPr>
                              <w:t>关注对象和危机对象表</w:t>
                            </w:r>
                            <w:r>
                              <w:rPr>
                                <w:rFonts w:hint="eastAsia"/>
                                <w:sz w:val="18"/>
                              </w:rPr>
                              <w:t>要填写学生目前处理方式</w:t>
                            </w:r>
                          </w:p>
                        </w:txbxContent>
                      </wps:txbx>
                      <wps:bodyPr rot="0" vert="horz" wrap="square" lIns="91440" tIns="45720" rIns="91440" bIns="45720" anchor="t" anchorCtr="0" upright="1">
                        <a:noAutofit/>
                      </wps:bodyPr>
                    </wps:wsp>
                  </a:graphicData>
                </a:graphic>
              </wp:anchor>
            </w:drawing>
          </mc:Choice>
          <mc:Fallback>
            <w:pict>
              <v:shape id="_x0000_s1026" o:spid="_x0000_s1026" o:spt="63" type="#_x0000_t63" style="position:absolute;left:0pt;margin-left:250.75pt;margin-top:94pt;height:105.75pt;width:187.55pt;z-index:251661312;mso-width-relative:page;mso-height-relative:page;" fillcolor="#FFFFFF" filled="t" stroked="t" coordsize="21600,21600" o:gfxdata="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eibPI2gAAAAsBAAAPAAAAAAAAAAEAIAAAACIA&#10;AABkcnMvZG93bnJldi54bWxQSwECFAAUAAAACACHTuJAM9UVqXkCAAD0BAAADgAAAAAAAAABACAA&#10;AAApAQAAZHJzL2Uyb0RvYy54bWxQSwUGAAAAAAYABgBZAQAAFAYAAAAA&#10;" adj="-9272,-7206">
                <v:path/>
                <v:fill on="t" focussize="0,0"/>
                <v:stroke/>
                <v:imagedata o:title=""/>
                <o:lock v:ext="edit" aspectratio="f"/>
                <v:textbox>
                  <w:txbxContent>
                    <w:p w14:paraId="0D9B472F">
                      <w:pPr>
                        <w:rPr>
                          <w:sz w:val="18"/>
                        </w:rPr>
                      </w:pPr>
                      <w:r>
                        <w:rPr>
                          <w:sz w:val="18"/>
                        </w:rPr>
                        <w:t>进入</w:t>
                      </w:r>
                      <w:r>
                        <w:rPr>
                          <w:rFonts w:hint="eastAsia"/>
                          <w:b/>
                          <w:sz w:val="18"/>
                        </w:rPr>
                        <w:t>重点</w:t>
                      </w:r>
                      <w:r>
                        <w:rPr>
                          <w:b/>
                          <w:sz w:val="18"/>
                        </w:rPr>
                        <w:t>关注</w:t>
                      </w:r>
                      <w:r>
                        <w:rPr>
                          <w:sz w:val="18"/>
                        </w:rPr>
                        <w:t>和</w:t>
                      </w:r>
                      <w:r>
                        <w:rPr>
                          <w:b/>
                          <w:color w:val="FF0000"/>
                          <w:sz w:val="18"/>
                        </w:rPr>
                        <w:t>危机对象</w:t>
                      </w:r>
                      <w:r>
                        <w:rPr>
                          <w:sz w:val="18"/>
                        </w:rPr>
                        <w:t>后</w:t>
                      </w:r>
                      <w:r>
                        <w:rPr>
                          <w:rFonts w:hint="eastAsia"/>
                          <w:sz w:val="18"/>
                        </w:rPr>
                        <w:t>，</w:t>
                      </w:r>
                      <w:r>
                        <w:rPr>
                          <w:sz w:val="18"/>
                        </w:rPr>
                        <w:t>才需要填第二</w:t>
                      </w:r>
                      <w:r>
                        <w:rPr>
                          <w:rFonts w:hint="eastAsia"/>
                          <w:sz w:val="18"/>
                        </w:rPr>
                        <w:t>表。</w:t>
                      </w:r>
                      <w:r>
                        <w:rPr>
                          <w:sz w:val="18"/>
                        </w:rPr>
                        <w:t>人数</w:t>
                      </w:r>
                      <w:r>
                        <w:rPr>
                          <w:rFonts w:hint="eastAsia"/>
                          <w:sz w:val="18"/>
                        </w:rPr>
                        <w:t>必须</w:t>
                      </w:r>
                      <w:r>
                        <w:rPr>
                          <w:sz w:val="18"/>
                        </w:rPr>
                        <w:t>相符</w:t>
                      </w:r>
                      <w:r>
                        <w:rPr>
                          <w:rFonts w:hint="eastAsia"/>
                          <w:sz w:val="18"/>
                        </w:rPr>
                        <w:t>。在重点</w:t>
                      </w:r>
                      <w:r>
                        <w:rPr>
                          <w:sz w:val="18"/>
                        </w:rPr>
                        <w:t>关注对象和危机对象表</w:t>
                      </w:r>
                      <w:r>
                        <w:rPr>
                          <w:rFonts w:hint="eastAsia"/>
                          <w:sz w:val="18"/>
                        </w:rPr>
                        <w:t>要填写学生目前处理方式</w:t>
                      </w:r>
                    </w:p>
                  </w:txbxContent>
                </v:textbox>
              </v:shape>
            </w:pict>
          </mc:Fallback>
        </mc:AlternateContent>
      </w:r>
      <w:r>
        <w:rPr>
          <w:rFonts w:ascii="仿宋_GB2312" w:hAnsi="微软雅黑"/>
          <w:b/>
          <w:sz w:val="24"/>
        </w:rPr>
        <mc:AlternateContent>
          <mc:Choice Requires="wps">
            <w:drawing>
              <wp:anchor distT="0" distB="0" distL="114300" distR="114300" simplePos="0" relativeHeight="251663360" behindDoc="0" locked="0" layoutInCell="1" allowOverlap="1">
                <wp:simplePos x="0" y="0"/>
                <wp:positionH relativeFrom="column">
                  <wp:posOffset>1284605</wp:posOffset>
                </wp:positionH>
                <wp:positionV relativeFrom="paragraph">
                  <wp:posOffset>2048510</wp:posOffset>
                </wp:positionV>
                <wp:extent cx="2247900" cy="180975"/>
                <wp:effectExtent l="0" t="9525" r="19050" b="38100"/>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flipH="1">
                          <a:off x="0" y="0"/>
                          <a:ext cx="2247900" cy="180975"/>
                        </a:xfrm>
                        <a:prstGeom prst="straightConnector1">
                          <a:avLst/>
                        </a:prstGeom>
                        <a:noFill/>
                        <a:ln w="19050">
                          <a:solidFill>
                            <a:srgbClr val="FF0000"/>
                          </a:solidFill>
                          <a:round/>
                          <a:tailEnd type="triangle" w="med" len="med"/>
                        </a:ln>
                        <a:effectLst/>
                      </wps:spPr>
                      <wps:bodyPr/>
                    </wps:wsp>
                  </a:graphicData>
                </a:graphic>
              </wp:anchor>
            </w:drawing>
          </mc:Choice>
          <mc:Fallback>
            <w:pict>
              <v:shape id="_x0000_s1026" o:spid="_x0000_s1026" o:spt="32" type="#_x0000_t32" style="position:absolute;left:0pt;flip:x;margin-left:101.15pt;margin-top:161.3pt;height:14.25pt;width:177pt;z-index:251663360;mso-width-relative:page;mso-height-relative:page;" filled="f" stroked="t" coordsize="21600,21600" o:gfxdata="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aBNxU&#10;1wAAAAsBAAAPAAAAAAAAAAEAIAAAACIAAABkcnMvZG93bnJldi54bWxQSwECFAAUAAAACACHTuJA&#10;yf+mtCICAAAMBAAADgAAAAAAAAABACAAAAAmAQAAZHJzL2Uyb0RvYy54bWxQSwUGAAAAAAYABgBZ&#10;AQAAugUAAAAA&#10;">
                <v:path arrowok="t"/>
                <v:fill on="f" focussize="0,0"/>
                <v:stroke weight="1.5pt" color="#FF0000" endarrow="block"/>
                <v:imagedata o:title=""/>
                <o:lock v:ext="edit" aspectratio="f"/>
              </v:shape>
            </w:pict>
          </mc:Fallback>
        </mc:AlternateContent>
      </w:r>
      <w:r>
        <w:rPr>
          <w:rFonts w:ascii="仿宋_GB2312" w:hAnsi="微软雅黑"/>
          <w:b/>
          <w:sz w:val="24"/>
        </w:rPr>
        <mc:AlternateContent>
          <mc:Choice Requires="wps">
            <w:drawing>
              <wp:anchor distT="0" distB="0" distL="114300" distR="114300" simplePos="0" relativeHeight="251666432" behindDoc="0" locked="0" layoutInCell="1" allowOverlap="1">
                <wp:simplePos x="0" y="0"/>
                <wp:positionH relativeFrom="column">
                  <wp:posOffset>671830</wp:posOffset>
                </wp:positionH>
                <wp:positionV relativeFrom="paragraph">
                  <wp:posOffset>2127885</wp:posOffset>
                </wp:positionV>
                <wp:extent cx="1590675" cy="257175"/>
                <wp:effectExtent l="12700" t="12700" r="15875" b="15875"/>
                <wp:wrapNone/>
                <wp:docPr id="17" name="矩形 17"/>
                <wp:cNvGraphicFramePr/>
                <a:graphic xmlns:a="http://schemas.openxmlformats.org/drawingml/2006/main">
                  <a:graphicData uri="http://schemas.microsoft.com/office/word/2010/wordprocessingShape">
                    <wps:wsp>
                      <wps:cNvSpPr/>
                      <wps:spPr>
                        <a:xfrm>
                          <a:off x="0" y="0"/>
                          <a:ext cx="1590675" cy="2571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9pt;margin-top:167.55pt;height:20.25pt;width:125.25pt;z-index:251666432;v-text-anchor:middle;mso-width-relative:page;mso-height-relative:page;" filled="f" stroked="t" coordsize="21600,21600" o:gfxdata="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9V+i09kAAAALAQAADwAAAAAAAAABACAAAAAiAAAAZHJzL2Rvd25yZXYueG1sUEsBAhQA&#10;FAAAAAgAh07iQPTN96BjAgAAxAQAAA4AAAAAAAAAAQAgAAAAKAEAAGRycy9lMm9Eb2MueG1sUEsF&#10;BgAAAAAGAAYAWQEAAP0FAAAAAA==&#10;">
                <v:path/>
                <v:fill on="f" focussize="0,0"/>
                <v:stroke weight="2pt" color="#FF0000" joinstyle="round"/>
                <v:imagedata o:title=""/>
                <o:lock v:ext="edit" aspectratio="f"/>
              </v:rect>
            </w:pict>
          </mc:Fallback>
        </mc:AlternateContent>
      </w:r>
      <w:r>
        <w:rPr>
          <w:rFonts w:ascii="仿宋_GB2312" w:hAnsi="微软雅黑"/>
          <w:b/>
          <w:sz w:val="24"/>
        </w:rPr>
        <mc:AlternateContent>
          <mc:Choice Requires="wpg">
            <w:drawing>
              <wp:anchor distT="0" distB="0" distL="114300" distR="114300" simplePos="0" relativeHeight="251660288" behindDoc="0" locked="0" layoutInCell="1" allowOverlap="1">
                <wp:simplePos x="0" y="0"/>
                <wp:positionH relativeFrom="column">
                  <wp:posOffset>508635</wp:posOffset>
                </wp:positionH>
                <wp:positionV relativeFrom="paragraph">
                  <wp:posOffset>3003550</wp:posOffset>
                </wp:positionV>
                <wp:extent cx="5324475" cy="695325"/>
                <wp:effectExtent l="0" t="4445" r="9525" b="5080"/>
                <wp:wrapNone/>
                <wp:docPr id="2" name="组合 2"/>
                <wp:cNvGraphicFramePr/>
                <a:graphic xmlns:a="http://schemas.openxmlformats.org/drawingml/2006/main">
                  <a:graphicData uri="http://schemas.microsoft.com/office/word/2010/wordprocessingGroup">
                    <wpg:wgp>
                      <wpg:cNvGrpSpPr/>
                      <wpg:grpSpPr>
                        <a:xfrm>
                          <a:off x="0" y="0"/>
                          <a:ext cx="5324475" cy="695325"/>
                          <a:chOff x="2940" y="8228"/>
                          <a:chExt cx="7463" cy="1095"/>
                        </a:xfrm>
                        <a:effectLst/>
                      </wpg:grpSpPr>
                      <wps:wsp>
                        <wps:cNvPr id="5" name="Text Box 5"/>
                        <wps:cNvSpPr txBox="1">
                          <a:spLocks noChangeArrowheads="1"/>
                        </wps:cNvSpPr>
                        <wps:spPr bwMode="auto">
                          <a:xfrm>
                            <a:off x="7098" y="8228"/>
                            <a:ext cx="3305" cy="1095"/>
                          </a:xfrm>
                          <a:prstGeom prst="rect">
                            <a:avLst/>
                          </a:prstGeom>
                          <a:solidFill>
                            <a:srgbClr val="FFFFFF"/>
                          </a:solidFill>
                          <a:ln w="9525">
                            <a:solidFill>
                              <a:srgbClr val="000000"/>
                            </a:solidFill>
                            <a:miter lim="800000"/>
                          </a:ln>
                          <a:effectLst/>
                        </wps:spPr>
                        <wps:txbx>
                          <w:txbxContent>
                            <w:p w14:paraId="4B5A33EB">
                              <w:pPr>
                                <w:rPr>
                                  <w:sz w:val="20"/>
                                </w:rPr>
                              </w:pPr>
                              <w:r>
                                <w:rPr>
                                  <w:rFonts w:hint="eastAsia"/>
                                  <w:sz w:val="20"/>
                                </w:rPr>
                                <w:t>第三栏，此处诊断</w:t>
                              </w:r>
                              <w:r>
                                <w:rPr>
                                  <w:sz w:val="20"/>
                                </w:rPr>
                                <w:t>的标准以正规医院的病历为准</w:t>
                              </w:r>
                              <w:r>
                                <w:rPr>
                                  <w:rFonts w:hint="eastAsia"/>
                                  <w:sz w:val="20"/>
                                </w:rPr>
                                <w:t>。</w:t>
                              </w:r>
                              <w:r>
                                <w:rPr>
                                  <w:sz w:val="20"/>
                                </w:rPr>
                                <w:t>不能以疑似或者学生自述为填写标准</w:t>
                              </w:r>
                            </w:p>
                          </w:txbxContent>
                        </wps:txbx>
                        <wps:bodyPr rot="0" vert="horz" wrap="square" lIns="91440" tIns="45720" rIns="91440" bIns="45720" anchor="t" anchorCtr="0" upright="1">
                          <a:noAutofit/>
                        </wps:bodyPr>
                      </wps:wsp>
                      <wps:wsp>
                        <wps:cNvPr id="6" name="AutoShape 6"/>
                        <wps:cNvCnPr>
                          <a:cxnSpLocks noChangeShapeType="1"/>
                        </wps:cNvCnPr>
                        <wps:spPr bwMode="auto">
                          <a:xfrm flipH="1">
                            <a:off x="2940" y="8445"/>
                            <a:ext cx="4158" cy="375"/>
                          </a:xfrm>
                          <a:prstGeom prst="straightConnector1">
                            <a:avLst/>
                          </a:prstGeom>
                          <a:noFill/>
                          <a:ln w="19050">
                            <a:solidFill>
                              <a:srgbClr val="FF0000"/>
                            </a:solidFill>
                            <a:round/>
                            <a:tailEnd type="triangle" w="med" len="med"/>
                          </a:ln>
                          <a:effectLst/>
                        </wps:spPr>
                        <wps:bodyPr/>
                      </wps:wsp>
                    </wpg:wgp>
                  </a:graphicData>
                </a:graphic>
              </wp:anchor>
            </w:drawing>
          </mc:Choice>
          <mc:Fallback>
            <w:pict>
              <v:group id="_x0000_s1026" o:spid="_x0000_s1026" o:spt="203" style="position:absolute;left:0pt;margin-left:40.05pt;margin-top:236.5pt;height:54.75pt;width:419.25pt;z-index:251660288;mso-width-relative:page;mso-height-relative:page;" coordorigin="2940,8228" coordsize="7463,1095" o:gfxdata="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F27DPLaAAAACgEAAA8AAAAAAAAAAQAgAAAAIgAAAGRycy9kb3ducmV2Lnht&#10;bFBLAQIUABQAAAAIAIdO4kA2Ni+5TQMAAPMHAAAOAAAAAAAAAAEAIAAAACkBAABkcnMvZTJvRG9j&#10;LnhtbFBLBQYAAAAABgAGAFkBAADoBgAAAAA=&#10;">
                <o:lock v:ext="edit" aspectratio="f"/>
                <v:shape id="Text Box 5" o:spid="_x0000_s1026" o:spt="202" type="#_x0000_t202" style="position:absolute;left:7098;top:8228;height:1095;width:3305;"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path/>
                  <v:fill on="t" focussize="0,0"/>
                  <v:stroke/>
                  <v:imagedata o:title=""/>
                  <o:lock v:ext="edit" aspectratio="f"/>
                  <v:textbox>
                    <w:txbxContent>
                      <w:p w14:paraId="4B5A33EB">
                        <w:pPr>
                          <w:rPr>
                            <w:sz w:val="20"/>
                          </w:rPr>
                        </w:pPr>
                        <w:r>
                          <w:rPr>
                            <w:rFonts w:hint="eastAsia"/>
                            <w:sz w:val="20"/>
                          </w:rPr>
                          <w:t>第三栏，此处诊断</w:t>
                        </w:r>
                        <w:r>
                          <w:rPr>
                            <w:sz w:val="20"/>
                          </w:rPr>
                          <w:t>的标准以正规医院的病历为准</w:t>
                        </w:r>
                        <w:r>
                          <w:rPr>
                            <w:rFonts w:hint="eastAsia"/>
                            <w:sz w:val="20"/>
                          </w:rPr>
                          <w:t>。</w:t>
                        </w:r>
                        <w:r>
                          <w:rPr>
                            <w:sz w:val="20"/>
                          </w:rPr>
                          <w:t>不能以疑似或者学生自述为填写标准</w:t>
                        </w:r>
                      </w:p>
                    </w:txbxContent>
                  </v:textbox>
                </v:shape>
                <v:shape id="AutoShape 6" o:spid="_x0000_s1026" o:spt="32" type="#_x0000_t32" style="position:absolute;left:2940;top:8445;flip:x;height:375;width:4158;" filled="f" stroked="t" coordsize="21600,21600" o:gfxdata="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1XRU25AAAA2gAA&#10;AA8AAAAAAAAAAQAgAAAAIgAAAGRycy9kb3ducmV2LnhtbFBLAQIUABQAAAAIAIdO4kAzLwWeOwAA&#10;ADkAAAAQAAAAAAAAAAEAIAAAAAgBAABkcnMvc2hhcGV4bWwueG1sUEsFBgAAAAAGAAYAWwEAALID&#10;AAAAAA==&#10;">
                  <v:path arrowok="t"/>
                  <v:fill on="f" focussize="0,0"/>
                  <v:stroke weight="1.5pt" color="#FF0000" endarrow="block"/>
                  <v:imagedata o:title=""/>
                  <o:lock v:ext="edit" aspectratio="f"/>
                </v:shape>
              </v:group>
            </w:pict>
          </mc:Fallback>
        </mc:AlternateContent>
      </w:r>
      <w:r>
        <w:rPr>
          <w:rFonts w:ascii="仿宋_GB2312"/>
          <w:sz w:val="24"/>
        </w:rPr>
        <w:drawing>
          <wp:inline distT="0" distB="0" distL="114300" distR="114300">
            <wp:extent cx="3181350" cy="4204970"/>
            <wp:effectExtent l="0" t="0" r="0" b="50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3181350" cy="4204970"/>
                    </a:xfrm>
                    <a:prstGeom prst="rect">
                      <a:avLst/>
                    </a:prstGeom>
                    <a:noFill/>
                    <a:ln>
                      <a:noFill/>
                    </a:ln>
                  </pic:spPr>
                </pic:pic>
              </a:graphicData>
            </a:graphic>
          </wp:inline>
        </w:drawing>
      </w:r>
    </w:p>
    <w:p w14:paraId="2BD2B973">
      <w:pPr>
        <w:pStyle w:val="8"/>
        <w:pageBreakBefore w:val="0"/>
        <w:widowControl/>
        <w:numPr>
          <w:ilvl w:val="0"/>
          <w:numId w:val="2"/>
        </w:numPr>
        <w:kinsoku/>
        <w:wordWrap/>
        <w:overflowPunct/>
        <w:topLinePunct w:val="0"/>
        <w:autoSpaceDN/>
        <w:bidi w:val="0"/>
        <w:adjustRightInd/>
        <w:spacing w:line="440" w:lineRule="exact"/>
        <w:ind w:left="0" w:firstLine="0" w:firstLineChars="0"/>
        <w:jc w:val="left"/>
        <w:textAlignment w:val="auto"/>
        <w:outlineLvl w:val="1"/>
        <w:rPr>
          <w:rFonts w:ascii="仿宋" w:hAnsi="仿宋"/>
          <w:sz w:val="24"/>
        </w:rPr>
      </w:pPr>
      <w:r>
        <w:rPr>
          <w:rFonts w:hint="eastAsia" w:ascii="仿宋" w:hAnsi="仿宋"/>
          <w:b/>
          <w:sz w:val="24"/>
        </w:rPr>
        <w:t>心理健康状况月报每月</w:t>
      </w:r>
      <w:r>
        <w:rPr>
          <w:rFonts w:ascii="仿宋" w:hAnsi="仿宋"/>
          <w:b/>
          <w:sz w:val="24"/>
        </w:rPr>
        <w:t>1日前</w:t>
      </w:r>
      <w:r>
        <w:rPr>
          <w:rFonts w:hint="eastAsia" w:ascii="仿宋" w:hAnsi="仿宋"/>
          <w:b/>
          <w:sz w:val="24"/>
        </w:rPr>
        <w:t>按时报送心理中心邮箱。心理中心将定期召开会议会商</w:t>
      </w:r>
      <w:r>
        <w:rPr>
          <w:rFonts w:hint="eastAsia" w:ascii="仿宋" w:hAnsi="仿宋"/>
          <w:sz w:val="24"/>
        </w:rPr>
        <w:t>，讨论关注学生现状及交流研判相关意见和建议。</w:t>
      </w:r>
    </w:p>
    <w:p w14:paraId="5E04ADE7">
      <w:pPr>
        <w:pStyle w:val="8"/>
        <w:pageBreakBefore w:val="0"/>
        <w:widowControl/>
        <w:numPr>
          <w:ilvl w:val="0"/>
          <w:numId w:val="2"/>
        </w:numPr>
        <w:kinsoku/>
        <w:wordWrap/>
        <w:overflowPunct/>
        <w:topLinePunct w:val="0"/>
        <w:autoSpaceDN/>
        <w:bidi w:val="0"/>
        <w:adjustRightInd/>
        <w:spacing w:line="440" w:lineRule="exact"/>
        <w:ind w:left="0" w:firstLine="0" w:firstLineChars="0"/>
        <w:jc w:val="left"/>
        <w:textAlignment w:val="auto"/>
        <w:outlineLvl w:val="1"/>
        <w:rPr>
          <w:rFonts w:ascii="仿宋" w:hAnsi="仿宋"/>
          <w:sz w:val="24"/>
        </w:rPr>
      </w:pPr>
      <w:r>
        <w:rPr>
          <w:rFonts w:hint="eastAsia" w:ascii="仿宋" w:hAnsi="仿宋"/>
          <w:sz w:val="24"/>
        </w:rPr>
        <w:t>二级学院（校区）按照程序对学生心理危机预警对象名单进行调整。危机关注对象三个月情况缓解，由二级辅导站提出申请，经</w:t>
      </w:r>
      <w:r>
        <w:rPr>
          <w:rFonts w:hint="eastAsia" w:ascii="仿宋" w:hAnsi="仿宋"/>
          <w:b/>
          <w:sz w:val="24"/>
        </w:rPr>
        <w:t>心理中心访谈评估备案后</w:t>
      </w:r>
      <w:r>
        <w:rPr>
          <w:rFonts w:hint="eastAsia" w:ascii="仿宋" w:hAnsi="仿宋"/>
          <w:sz w:val="24"/>
        </w:rPr>
        <w:t>可转为重点关注。重点关注学生情况缓解，三个月无异常，经二级辅导站申请，心理中心谈话评估并备案可降低为一般关注。一般关注对象情况缓解，三个月无异常，由二级学院调整移入取消关注名单。</w:t>
      </w:r>
    </w:p>
    <w:p w14:paraId="5D42BDC5">
      <w:pPr>
        <w:pageBreakBefore w:val="0"/>
        <w:kinsoku/>
        <w:wordWrap/>
        <w:overflowPunct/>
        <w:topLinePunct w:val="0"/>
        <w:autoSpaceDN/>
        <w:bidi w:val="0"/>
        <w:adjustRightInd/>
        <w:spacing w:line="440" w:lineRule="exact"/>
        <w:textAlignment w:val="auto"/>
        <w:outlineLvl w:val="1"/>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-377825</wp:posOffset>
                </wp:positionV>
                <wp:extent cx="1116965" cy="5283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16965" cy="528320"/>
                        </a:xfrm>
                        <a:prstGeom prst="rect">
                          <a:avLst/>
                        </a:prstGeom>
                        <a:noFill/>
                        <a:ln>
                          <a:noFill/>
                        </a:ln>
                      </wps:spPr>
                      <wps:txbx>
                        <w:txbxContent>
                          <w:p w14:paraId="0C313FAF">
                            <w:pPr>
                              <w:rPr>
                                <w:rFonts w:hint="eastAsia"/>
                              </w:rPr>
                            </w:pPr>
                            <w:r>
                              <w:rPr>
                                <w:rFonts w:hint="eastAsia" w:ascii="宋体" w:hAnsi="宋体"/>
                                <w:sz w:val="24"/>
                              </w:rPr>
                              <w:t>附件10 ：</w:t>
                            </w:r>
                          </w:p>
                        </w:txbxContent>
                      </wps:txbx>
                      <wps:bodyPr upright="1"/>
                    </wps:wsp>
                  </a:graphicData>
                </a:graphic>
              </wp:anchor>
            </w:drawing>
          </mc:Choice>
          <mc:Fallback>
            <w:pict>
              <v:shape id="_x0000_s1026" o:spid="_x0000_s1026" o:spt="202" type="#_x0000_t202" style="position:absolute;left:0pt;margin-left:0.05pt;margin-top:-29.75pt;height:41.6pt;width:87.95pt;z-index:251662336;mso-width-relative:page;mso-height-relative:page;" filled="f" stroked="f" coordsize="21600,21600" o:gfxdata="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b5vvHVAAAA&#10;BwEAAA8AAAAAAAAAAQAgAAAAIgAAAGRycy9kb3ducmV2LnhtbFBLAQIUABQAAAAIAIdO4kB03F+a&#10;rgEAAE4DAAAOAAAAAAAAAAEAIAAAACQBAABkcnMvZTJvRG9jLnhtbFBLBQYAAAAABgAGAFkBAABE&#10;BQAAAAA=&#10;">
                <v:path/>
                <v:fill on="f" focussize="0,0"/>
                <v:stroke on="f"/>
                <v:imagedata o:title=""/>
                <o:lock v:ext="edit" aspectratio="f"/>
                <v:textbox>
                  <w:txbxContent>
                    <w:p w14:paraId="0C313FAF">
                      <w:pPr>
                        <w:rPr>
                          <w:rFonts w:hint="eastAsia"/>
                        </w:rPr>
                      </w:pPr>
                      <w:r>
                        <w:rPr>
                          <w:rFonts w:hint="eastAsia" w:ascii="宋体" w:hAnsi="宋体"/>
                          <w:sz w:val="24"/>
                        </w:rPr>
                        <w:t>附件10 ：</w:t>
                      </w:r>
                    </w:p>
                  </w:txbxContent>
                </v:textbox>
              </v:shape>
            </w:pict>
          </mc:Fallback>
        </mc:AlternateContent>
      </w:r>
      <w:r>
        <w:rPr>
          <w:rFonts w:hint="eastAsia"/>
          <w:sz w:val="24"/>
        </w:rPr>
        <w:drawing>
          <wp:inline distT="0" distB="0" distL="114300" distR="114300">
            <wp:extent cx="6120130" cy="8081010"/>
            <wp:effectExtent l="0" t="0" r="13970" b="15240"/>
            <wp:docPr id="10" name="图片 3" descr="1696992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1696992963(1)"/>
                    <pic:cNvPicPr>
                      <a:picLocks noChangeAspect="1"/>
                    </pic:cNvPicPr>
                  </pic:nvPicPr>
                  <pic:blipFill>
                    <a:blip r:embed="rId8"/>
                    <a:stretch>
                      <a:fillRect/>
                    </a:stretch>
                  </pic:blipFill>
                  <pic:spPr>
                    <a:xfrm>
                      <a:off x="0" y="0"/>
                      <a:ext cx="6120130" cy="8081010"/>
                    </a:xfrm>
                    <a:prstGeom prst="rect">
                      <a:avLst/>
                    </a:prstGeom>
                    <a:noFill/>
                    <a:ln>
                      <a:noFill/>
                    </a:ln>
                  </pic:spPr>
                </pic:pic>
              </a:graphicData>
            </a:graphic>
          </wp:inline>
        </w:drawing>
      </w:r>
    </w:p>
    <w:p w14:paraId="77882C58">
      <w:pPr>
        <w:pageBreakBefore w:val="0"/>
        <w:kinsoku/>
        <w:wordWrap/>
        <w:overflowPunct/>
        <w:topLinePunct w:val="0"/>
        <w:autoSpaceDN/>
        <w:bidi w:val="0"/>
        <w:adjustRightInd/>
        <w:spacing w:line="440" w:lineRule="exact"/>
        <w:textAlignment w:val="auto"/>
        <w:outlineLvl w:val="1"/>
        <w:rPr>
          <w:sz w:val="24"/>
        </w:rPr>
      </w:pPr>
      <w:r>
        <w:rPr>
          <w:rFonts w:hint="eastAsia"/>
          <w:sz w:val="24"/>
        </w:rPr>
        <w:drawing>
          <wp:inline distT="0" distB="0" distL="114300" distR="114300">
            <wp:extent cx="6120130" cy="2139315"/>
            <wp:effectExtent l="0" t="0" r="13970" b="13335"/>
            <wp:docPr id="19" name="图片 4" descr="1696993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1696993053(1)"/>
                    <pic:cNvPicPr>
                      <a:picLocks noChangeAspect="1"/>
                    </pic:cNvPicPr>
                  </pic:nvPicPr>
                  <pic:blipFill>
                    <a:blip r:embed="rId9"/>
                    <a:stretch>
                      <a:fillRect/>
                    </a:stretch>
                  </pic:blipFill>
                  <pic:spPr>
                    <a:xfrm>
                      <a:off x="0" y="0"/>
                      <a:ext cx="6120130" cy="2139315"/>
                    </a:xfrm>
                    <a:prstGeom prst="rect">
                      <a:avLst/>
                    </a:prstGeom>
                    <a:noFill/>
                    <a:ln>
                      <a:noFill/>
                    </a:ln>
                  </pic:spPr>
                </pic:pic>
              </a:graphicData>
            </a:graphic>
          </wp:inline>
        </w:drawing>
      </w:r>
    </w:p>
    <w:p w14:paraId="7D6C39D2">
      <w:pPr>
        <w:pageBreakBefore w:val="0"/>
        <w:kinsoku/>
        <w:wordWrap/>
        <w:overflowPunct/>
        <w:topLinePunct w:val="0"/>
        <w:autoSpaceDN/>
        <w:bidi w:val="0"/>
        <w:adjustRightInd/>
        <w:spacing w:line="440" w:lineRule="exact"/>
        <w:textAlignment w:val="auto"/>
        <w:outlineLvl w:val="1"/>
        <w:rPr>
          <w:sz w:val="24"/>
        </w:rPr>
      </w:pPr>
      <w:r>
        <w:rPr>
          <w:rFonts w:hint="eastAsia"/>
          <w:sz w:val="24"/>
        </w:rPr>
        <w:drawing>
          <wp:inline distT="0" distB="0" distL="114300" distR="114300">
            <wp:extent cx="6119495" cy="1858645"/>
            <wp:effectExtent l="0" t="0" r="14605" b="8255"/>
            <wp:docPr id="18" name="图片 5" descr="1696993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1696993093(1)"/>
                    <pic:cNvPicPr>
                      <a:picLocks noChangeAspect="1"/>
                    </pic:cNvPicPr>
                  </pic:nvPicPr>
                  <pic:blipFill>
                    <a:blip r:embed="rId10"/>
                    <a:stretch>
                      <a:fillRect/>
                    </a:stretch>
                  </pic:blipFill>
                  <pic:spPr>
                    <a:xfrm>
                      <a:off x="0" y="0"/>
                      <a:ext cx="6119495" cy="1858645"/>
                    </a:xfrm>
                    <a:prstGeom prst="rect">
                      <a:avLst/>
                    </a:prstGeom>
                    <a:noFill/>
                    <a:ln>
                      <a:noFill/>
                    </a:ln>
                  </pic:spPr>
                </pic:pic>
              </a:graphicData>
            </a:graphic>
          </wp:inline>
        </w:drawing>
      </w:r>
    </w:p>
    <w:p w14:paraId="2A003220">
      <w:pPr>
        <w:pageBreakBefore w:val="0"/>
        <w:kinsoku/>
        <w:wordWrap/>
        <w:overflowPunct/>
        <w:topLinePunct w:val="0"/>
        <w:autoSpaceDN/>
        <w:bidi w:val="0"/>
        <w:adjustRightInd/>
        <w:spacing w:line="440" w:lineRule="exact"/>
        <w:textAlignment w:val="auto"/>
        <w:outlineLvl w:val="1"/>
        <w:rPr>
          <w:sz w:val="24"/>
        </w:rPr>
      </w:pPr>
      <w:r>
        <w:rPr>
          <w:rFonts w:hint="eastAsia"/>
          <w:sz w:val="24"/>
        </w:rPr>
        <w:drawing>
          <wp:inline distT="0" distB="0" distL="114300" distR="114300">
            <wp:extent cx="6113780" cy="1752600"/>
            <wp:effectExtent l="0" t="0" r="1270" b="0"/>
            <wp:docPr id="11" name="图片 6" descr="1696993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1696993122(1)"/>
                    <pic:cNvPicPr>
                      <a:picLocks noChangeAspect="1"/>
                    </pic:cNvPicPr>
                  </pic:nvPicPr>
                  <pic:blipFill>
                    <a:blip r:embed="rId11"/>
                    <a:stretch>
                      <a:fillRect/>
                    </a:stretch>
                  </pic:blipFill>
                  <pic:spPr>
                    <a:xfrm>
                      <a:off x="0" y="0"/>
                      <a:ext cx="6113780" cy="1752600"/>
                    </a:xfrm>
                    <a:prstGeom prst="rect">
                      <a:avLst/>
                    </a:prstGeom>
                    <a:noFill/>
                    <a:ln>
                      <a:noFill/>
                    </a:ln>
                  </pic:spPr>
                </pic:pic>
              </a:graphicData>
            </a:graphic>
          </wp:inline>
        </w:drawing>
      </w:r>
    </w:p>
    <w:p w14:paraId="5A05D654">
      <w:pPr>
        <w:pageBreakBefore w:val="0"/>
        <w:kinsoku/>
        <w:wordWrap/>
        <w:overflowPunct/>
        <w:topLinePunct w:val="0"/>
        <w:autoSpaceDN/>
        <w:bidi w:val="0"/>
        <w:adjustRightInd/>
        <w:spacing w:line="440" w:lineRule="exact"/>
        <w:textAlignment w:val="auto"/>
        <w:outlineLvl w:val="1"/>
        <w:rPr>
          <w:rFonts w:ascii="宋体" w:hAnsi="宋体"/>
          <w:sz w:val="24"/>
        </w:rPr>
      </w:pPr>
      <w:r>
        <w:rPr>
          <w:sz w:val="24"/>
        </w:rPr>
        <w:drawing>
          <wp:inline distT="0" distB="0" distL="114300" distR="114300">
            <wp:extent cx="6123940" cy="2051685"/>
            <wp:effectExtent l="0" t="0" r="10160" b="571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2"/>
                    <a:stretch>
                      <a:fillRect/>
                    </a:stretch>
                  </pic:blipFill>
                  <pic:spPr>
                    <a:xfrm>
                      <a:off x="0" y="0"/>
                      <a:ext cx="6123940" cy="2051685"/>
                    </a:xfrm>
                    <a:prstGeom prst="rect">
                      <a:avLst/>
                    </a:prstGeom>
                    <a:noFill/>
                    <a:ln>
                      <a:noFill/>
                    </a:ln>
                  </pic:spPr>
                </pic:pic>
              </a:graphicData>
            </a:graphic>
          </wp:inline>
        </w:drawing>
      </w:r>
    </w:p>
    <w:p w14:paraId="29D96518">
      <w:pPr>
        <w:pStyle w:val="2"/>
        <w:pageBreakBefore w:val="0"/>
        <w:kinsoku/>
        <w:wordWrap/>
        <w:overflowPunct/>
        <w:topLinePunct w:val="0"/>
        <w:autoSpaceDN/>
        <w:bidi w:val="0"/>
        <w:adjustRightInd/>
        <w:spacing w:line="440" w:lineRule="exact"/>
        <w:textAlignment w:val="auto"/>
        <w:outlineLvl w:val="1"/>
        <w:rPr>
          <w:rFonts w:ascii="宋体" w:hAnsi="宋体" w:cs="宋体"/>
          <w:kern w:val="0"/>
          <w:sz w:val="24"/>
          <w:szCs w:val="24"/>
        </w:rPr>
      </w:pPr>
      <w:r>
        <w:rPr>
          <w:rFonts w:hint="eastAsia" w:ascii="宋体" w:hAnsi="宋体"/>
          <w:sz w:val="24"/>
          <w:szCs w:val="24"/>
        </w:rPr>
        <w:t>附件11 ：</w:t>
      </w:r>
      <w:r>
        <w:rPr>
          <w:rFonts w:hint="eastAsia" w:ascii="宋体" w:hAnsi="宋体" w:cs="宋体"/>
          <w:kern w:val="0"/>
          <w:sz w:val="24"/>
          <w:szCs w:val="24"/>
        </w:rPr>
        <w:t>学生心理档案建档要求</w:t>
      </w:r>
    </w:p>
    <w:p w14:paraId="22AB8A1E">
      <w:pPr>
        <w:pageBreakBefore w:val="0"/>
        <w:kinsoku/>
        <w:wordWrap/>
        <w:overflowPunct/>
        <w:topLinePunct w:val="0"/>
        <w:autoSpaceDN/>
        <w:bidi w:val="0"/>
        <w:adjustRightInd/>
        <w:spacing w:line="440" w:lineRule="exact"/>
        <w:textAlignment w:val="auto"/>
        <w:outlineLvl w:val="1"/>
        <w:rPr>
          <w:rFonts w:ascii="宋体" w:hAnsi="宋体" w:cs="宋体"/>
          <w:sz w:val="24"/>
        </w:rPr>
      </w:pPr>
      <w:r>
        <w:rPr>
          <w:rFonts w:hint="eastAsia" w:ascii="宋体" w:hAnsi="宋体" w:cs="宋体"/>
          <w:sz w:val="24"/>
        </w:rPr>
        <w:t>进入心理健康月报的学生每人建一个电子文件夹，放入以下资料：</w:t>
      </w:r>
    </w:p>
    <w:p w14:paraId="49E72FB1">
      <w:pPr>
        <w:pageBreakBefore w:val="0"/>
        <w:numPr>
          <w:ilvl w:val="0"/>
          <w:numId w:val="3"/>
        </w:numPr>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sz w:val="24"/>
        </w:rPr>
        <w:t>心理测评报告（测评系统上可下载）</w:t>
      </w:r>
    </w:p>
    <w:p w14:paraId="69A78B0A">
      <w:pPr>
        <w:pageBreakBefore w:val="0"/>
        <w:numPr>
          <w:ilvl w:val="0"/>
          <w:numId w:val="3"/>
        </w:numPr>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sz w:val="24"/>
        </w:rPr>
        <w:t>谈话记录表</w:t>
      </w:r>
    </w:p>
    <w:p w14:paraId="79569818">
      <w:pPr>
        <w:pageBreakBefore w:val="0"/>
        <w:numPr>
          <w:ilvl w:val="0"/>
          <w:numId w:val="3"/>
        </w:numPr>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sz w:val="24"/>
        </w:rPr>
        <w:t>学生情况信息反馈表（如有）</w:t>
      </w:r>
    </w:p>
    <w:p w14:paraId="131B9476">
      <w:pPr>
        <w:pageBreakBefore w:val="0"/>
        <w:numPr>
          <w:ilvl w:val="0"/>
          <w:numId w:val="3"/>
        </w:numPr>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sz w:val="24"/>
        </w:rPr>
        <w:t>学生心理危机干预报告（如有）</w:t>
      </w:r>
    </w:p>
    <w:p w14:paraId="0C170CAC">
      <w:pPr>
        <w:pageBreakBefore w:val="0"/>
        <w:numPr>
          <w:ilvl w:val="0"/>
          <w:numId w:val="3"/>
        </w:numPr>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sz w:val="24"/>
        </w:rPr>
        <w:t>诊断报告扫描件（如有）</w:t>
      </w:r>
    </w:p>
    <w:p w14:paraId="2DB380EB">
      <w:pPr>
        <w:pageBreakBefore w:val="0"/>
        <w:numPr>
          <w:ilvl w:val="0"/>
          <w:numId w:val="3"/>
        </w:numPr>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sz w:val="24"/>
        </w:rPr>
        <w:t>家长告知书扫描件（如有）</w:t>
      </w:r>
    </w:p>
    <w:p w14:paraId="59486A69">
      <w:pPr>
        <w:pageBreakBefore w:val="0"/>
        <w:numPr>
          <w:ilvl w:val="0"/>
          <w:numId w:val="3"/>
        </w:numPr>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sz w:val="24"/>
        </w:rPr>
        <w:t>知情同意书扫描件（如有）</w:t>
      </w:r>
    </w:p>
    <w:p w14:paraId="51402BEE">
      <w:pPr>
        <w:pageBreakBefore w:val="0"/>
        <w:numPr>
          <w:ilvl w:val="0"/>
          <w:numId w:val="3"/>
        </w:numPr>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sz w:val="24"/>
        </w:rPr>
        <w:t>家长承诺书和学生承诺书扫描件（如有）</w:t>
      </w:r>
    </w:p>
    <w:p w14:paraId="73A70B09">
      <w:pPr>
        <w:pageBreakBefore w:val="0"/>
        <w:numPr>
          <w:ilvl w:val="0"/>
          <w:numId w:val="3"/>
        </w:numPr>
        <w:kinsoku/>
        <w:wordWrap/>
        <w:overflowPunct/>
        <w:topLinePunct w:val="0"/>
        <w:autoSpaceDN/>
        <w:bidi w:val="0"/>
        <w:adjustRightInd/>
        <w:spacing w:line="440" w:lineRule="exact"/>
        <w:jc w:val="left"/>
        <w:textAlignment w:val="auto"/>
        <w:outlineLvl w:val="1"/>
        <w:rPr>
          <w:rFonts w:ascii="宋体" w:hAnsi="宋体" w:cs="宋体"/>
          <w:sz w:val="24"/>
        </w:rPr>
      </w:pPr>
      <w:r>
        <w:rPr>
          <w:rFonts w:hint="eastAsia" w:ascii="宋体" w:hAnsi="宋体" w:cs="宋体"/>
          <w:sz w:val="24"/>
        </w:rPr>
        <w:t>休学复学资料扫描件（如有）</w:t>
      </w:r>
    </w:p>
    <w:p w14:paraId="779C8C1F">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9C580"/>
    <w:multiLevelType w:val="singleLevel"/>
    <w:tmpl w:val="F739C580"/>
    <w:lvl w:ilvl="0" w:tentative="0">
      <w:start w:val="1"/>
      <w:numFmt w:val="bullet"/>
      <w:lvlText w:val=""/>
      <w:lvlJc w:val="left"/>
      <w:pPr>
        <w:ind w:left="420" w:hanging="420"/>
      </w:pPr>
      <w:rPr>
        <w:rFonts w:hint="default" w:ascii="Wingdings" w:hAnsi="Wingdings"/>
      </w:rPr>
    </w:lvl>
  </w:abstractNum>
  <w:abstractNum w:abstractNumId="1">
    <w:nsid w:val="168007E0"/>
    <w:multiLevelType w:val="singleLevel"/>
    <w:tmpl w:val="168007E0"/>
    <w:lvl w:ilvl="0" w:tentative="0">
      <w:start w:val="1"/>
      <w:numFmt w:val="decimal"/>
      <w:suff w:val="space"/>
      <w:lvlText w:val="%1."/>
      <w:lvlJc w:val="left"/>
    </w:lvl>
  </w:abstractNum>
  <w:abstractNum w:abstractNumId="2">
    <w:nsid w:val="22DA31F9"/>
    <w:multiLevelType w:val="multilevel"/>
    <w:tmpl w:val="22DA31F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2F647BE7"/>
    <w:rsid w:val="2F64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kern w:val="2"/>
      <w:sz w:val="3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endnote text"/>
    <w:basedOn w:val="1"/>
    <w:qFormat/>
    <w:uiPriority w:val="0"/>
    <w:pPr>
      <w:snapToGrid w:val="0"/>
      <w:jc w:val="left"/>
    </w:pPr>
    <w:rPr>
      <w:rFonts w:ascii="Calibri" w:hAnsi="Calibri" w:eastAsia="宋体" w:cs="Times New Roman"/>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widowControl/>
      <w:tabs>
        <w:tab w:val="center" w:pos="4153"/>
        <w:tab w:val="right" w:pos="8306"/>
      </w:tabs>
      <w:snapToGrid w:val="0"/>
    </w:pPr>
    <w:rPr>
      <w:rFonts w:eastAsia="宋体"/>
      <w:kern w:val="2"/>
      <w:sz w:val="18"/>
      <w:szCs w:val="18"/>
      <w:lang w:val="en-US" w:eastAsia="zh-CN" w:bidi="ar-SA"/>
    </w:rPr>
  </w:style>
  <w:style w:type="paragraph" w:styleId="8">
    <w:name w:val="List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2024-08-25T08:12:00Z</dcterms:created>
  <dc:creator>WPS_1713152101</dc:creator>
  <cp:lastModifiedBy>WPS_1713152101</cp:lastModifiedBy>
  <dcterms:modified xsi:type="dcterms:W3CDTF">2024-08-25T08:13:21Z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26A9EDD5A34A427C8D320C66C318CCCB_11</vt:lpwstr>
  </property>
</Properties>
</file>