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8A4FC">
      <w:pPr>
        <w:snapToGrid w:val="0"/>
        <w:spacing w:line="240" w:lineRule="atLeast"/>
        <w:jc w:val="center"/>
        <w:rPr>
          <w:rFonts w:ascii="微软雅黑" w:hAnsi="微软雅黑" w:eastAsia="微软雅黑"/>
          <w:b/>
          <w:bCs/>
          <w:sz w:val="30"/>
          <w:szCs w:val="30"/>
        </w:rPr>
      </w:pPr>
      <w:r>
        <w:rPr>
          <w:rFonts w:hint="eastAsia" w:ascii="微软雅黑" w:hAnsi="微软雅黑" w:eastAsia="微软雅黑"/>
          <w:b/>
          <w:bCs/>
          <w:sz w:val="30"/>
          <w:szCs w:val="30"/>
        </w:rPr>
        <w:t>汕头职业技术学院移动图书馆、歌德电子书借阅机、电子报刊机</w:t>
      </w:r>
      <w:r>
        <w:rPr>
          <w:rFonts w:hint="eastAsia" w:ascii="微软雅黑" w:hAnsi="微软雅黑" w:eastAsia="微软雅黑"/>
          <w:b/>
          <w:bCs/>
          <w:sz w:val="30"/>
          <w:szCs w:val="30"/>
          <w:lang w:val="en-US" w:eastAsia="zh-CN"/>
        </w:rPr>
        <w:t>资源</w:t>
      </w:r>
      <w:r>
        <w:rPr>
          <w:rFonts w:hint="eastAsia" w:ascii="微软雅黑" w:hAnsi="微软雅黑" w:eastAsia="微软雅黑"/>
          <w:b/>
          <w:bCs/>
          <w:sz w:val="30"/>
          <w:szCs w:val="30"/>
        </w:rPr>
        <w:t>参数</w:t>
      </w:r>
    </w:p>
    <w:p w14:paraId="129A2A91">
      <w:pPr>
        <w:snapToGrid w:val="0"/>
        <w:spacing w:line="240" w:lineRule="atLeast"/>
        <w:jc w:val="center"/>
        <w:rPr>
          <w:rFonts w:ascii="微软雅黑" w:hAnsi="微软雅黑" w:eastAsia="微软雅黑"/>
          <w:b/>
          <w:bCs/>
          <w:sz w:val="30"/>
          <w:szCs w:val="30"/>
        </w:rPr>
      </w:pPr>
    </w:p>
    <w:p w14:paraId="56A1B741">
      <w:pPr>
        <w:snapToGrid w:val="0"/>
        <w:spacing w:line="240" w:lineRule="atLeast"/>
        <w:rPr>
          <w:rFonts w:ascii="微软雅黑" w:hAnsi="微软雅黑" w:eastAsia="微软雅黑"/>
          <w:b/>
          <w:bCs/>
          <w:sz w:val="28"/>
          <w:szCs w:val="28"/>
        </w:rPr>
      </w:pPr>
      <w:r>
        <w:rPr>
          <w:rFonts w:hint="eastAsia" w:ascii="微软雅黑" w:hAnsi="微软雅黑" w:eastAsia="微软雅黑"/>
          <w:b/>
          <w:bCs/>
          <w:sz w:val="28"/>
          <w:szCs w:val="28"/>
        </w:rPr>
        <w:t>一、移动图书馆技术参数与要求</w:t>
      </w:r>
    </w:p>
    <w:tbl>
      <w:tblPr>
        <w:tblStyle w:val="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7274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031B3244">
            <w:pPr>
              <w:widowControl/>
              <w:snapToGrid w:val="0"/>
              <w:spacing w:line="240" w:lineRule="atLeast"/>
              <w:jc w:val="left"/>
              <w:rPr>
                <w:rFonts w:cs="宋体" w:asciiTheme="minorEastAsia" w:hAnsiTheme="minorEastAsia"/>
                <w:b/>
                <w:color w:val="000000"/>
                <w:kern w:val="0"/>
                <w:sz w:val="24"/>
                <w:szCs w:val="24"/>
              </w:rPr>
            </w:pPr>
            <w:bookmarkStart w:id="0" w:name="RANGE!A4"/>
            <w:bookmarkEnd w:id="0"/>
            <w:r>
              <w:rPr>
                <w:rFonts w:hint="eastAsia" w:cs="宋体" w:asciiTheme="minorEastAsia" w:hAnsiTheme="minorEastAsia"/>
                <w:b/>
                <w:color w:val="000000"/>
                <w:kern w:val="0"/>
                <w:sz w:val="24"/>
                <w:szCs w:val="24"/>
              </w:rPr>
              <w:t>1.移动OPAC系统</w:t>
            </w:r>
            <w:r>
              <w:rPr>
                <w:rFonts w:cs="宋体" w:asciiTheme="minorEastAsia" w:hAnsiTheme="minorEastAsia"/>
                <w:b/>
                <w:color w:val="000000"/>
                <w:kern w:val="0"/>
                <w:sz w:val="24"/>
                <w:szCs w:val="24"/>
              </w:rPr>
              <w:t xml:space="preserve"> </w:t>
            </w:r>
          </w:p>
        </w:tc>
      </w:tr>
      <w:tr w14:paraId="711C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47" w:type="dxa"/>
            <w:tcBorders>
              <w:top w:val="single" w:color="auto" w:sz="4" w:space="0"/>
              <w:left w:val="single" w:color="auto" w:sz="4" w:space="0"/>
              <w:bottom w:val="single" w:color="auto" w:sz="4" w:space="0"/>
              <w:right w:val="single" w:color="auto" w:sz="4" w:space="0"/>
            </w:tcBorders>
            <w:vAlign w:val="bottom"/>
          </w:tcPr>
          <w:p w14:paraId="25B39014">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1.1 要求与图书馆OPAC系统完成统一认证，无需读者重复注册账号。</w:t>
            </w:r>
          </w:p>
        </w:tc>
      </w:tr>
      <w:tr w14:paraId="0ED6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9747" w:type="dxa"/>
            <w:tcBorders>
              <w:top w:val="single" w:color="auto" w:sz="4" w:space="0"/>
              <w:left w:val="single" w:color="auto" w:sz="4" w:space="0"/>
              <w:bottom w:val="single" w:color="auto" w:sz="4" w:space="0"/>
              <w:right w:val="single" w:color="auto" w:sz="4" w:space="0"/>
            </w:tcBorders>
            <w:vAlign w:val="bottom"/>
          </w:tcPr>
          <w:p w14:paraId="71C7CC9E">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1.2 基于本馆opac系统功能，要求在手机终端具备馆图书馆公告浏览、热门图书预览、热门检索词展示、馆藏书目查询、馆藏复本情况、在架信息、在线预约、个人借阅信息查看、在线续借、</w:t>
            </w:r>
            <w:r>
              <w:rPr>
                <w:rFonts w:hint="eastAsia" w:cs="宋体" w:asciiTheme="minorEastAsia" w:hAnsiTheme="minorEastAsia"/>
                <w:color w:val="000000" w:themeColor="text1"/>
                <w:kern w:val="0"/>
                <w:sz w:val="24"/>
                <w:szCs w:val="24"/>
                <w14:textFill>
                  <w14:solidFill>
                    <w14:schemeClr w14:val="tx1"/>
                  </w14:solidFill>
                </w14:textFill>
              </w:rPr>
              <w:t>预约取书提醒、催还信息告知、电子读者证</w:t>
            </w:r>
            <w:r>
              <w:rPr>
                <w:rFonts w:hint="eastAsia" w:cs="宋体" w:asciiTheme="minorEastAsia" w:hAnsiTheme="minorEastAsia"/>
                <w:color w:val="000000"/>
                <w:kern w:val="0"/>
                <w:sz w:val="24"/>
                <w:szCs w:val="24"/>
              </w:rPr>
              <w:t>等功能。</w:t>
            </w:r>
          </w:p>
        </w:tc>
      </w:tr>
      <w:tr w14:paraId="4A7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747" w:type="dxa"/>
            <w:tcBorders>
              <w:top w:val="single" w:color="auto" w:sz="4" w:space="0"/>
              <w:left w:val="single" w:color="auto" w:sz="4" w:space="0"/>
              <w:bottom w:val="single" w:color="auto" w:sz="4" w:space="0"/>
              <w:right w:val="single" w:color="auto" w:sz="4" w:space="0"/>
            </w:tcBorders>
            <w:vAlign w:val="bottom"/>
          </w:tcPr>
          <w:p w14:paraId="562A78BF">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1.3 </w:t>
            </w:r>
            <w:r>
              <w:rPr>
                <w:rFonts w:hint="eastAsia" w:asciiTheme="minorEastAsia" w:hAnsiTheme="minorEastAsia"/>
                <w:sz w:val="24"/>
                <w:szCs w:val="24"/>
              </w:rPr>
              <w:t>(★)</w:t>
            </w:r>
            <w:r>
              <w:rPr>
                <w:rFonts w:hint="eastAsia" w:cs="宋体" w:asciiTheme="minorEastAsia" w:hAnsiTheme="minorEastAsia"/>
                <w:color w:val="000000"/>
                <w:kern w:val="0"/>
                <w:sz w:val="24"/>
                <w:szCs w:val="24"/>
              </w:rPr>
              <w:t>要求通过手机扫描图书馆纸质图书条形码，可实时查看对应该图书所在的馆藏架位信息和可预约、可借阅情况，并且要求直接可查看本书对应的电子版，并实现手机下载，文献传递等全文获取方式。</w:t>
            </w:r>
          </w:p>
        </w:tc>
      </w:tr>
      <w:tr w14:paraId="49E9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747" w:type="dxa"/>
            <w:tcBorders>
              <w:top w:val="single" w:color="auto" w:sz="4" w:space="0"/>
              <w:left w:val="single" w:color="auto" w:sz="4" w:space="0"/>
              <w:bottom w:val="single" w:color="auto" w:sz="4" w:space="0"/>
              <w:right w:val="single" w:color="auto" w:sz="4" w:space="0"/>
            </w:tcBorders>
            <w:vAlign w:val="bottom"/>
          </w:tcPr>
          <w:p w14:paraId="37197F76">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1.4 界面要求自适应手机终端尺寸大小，符合手机用户使用习惯。除提供基于安卓、苹果系统的客户端外，还需提供wap版，微信公众号版本实现全终端覆盖。</w:t>
            </w:r>
          </w:p>
        </w:tc>
      </w:tr>
      <w:tr w14:paraId="56D3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419BC798">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2.数字资源服务平台</w:t>
            </w:r>
          </w:p>
        </w:tc>
      </w:tr>
      <w:tr w14:paraId="78C8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747" w:type="dxa"/>
            <w:tcBorders>
              <w:top w:val="single" w:color="auto" w:sz="4" w:space="0"/>
              <w:left w:val="single" w:color="auto" w:sz="4" w:space="0"/>
              <w:bottom w:val="single" w:color="auto" w:sz="4" w:space="0"/>
              <w:right w:val="single" w:color="auto" w:sz="4" w:space="0"/>
            </w:tcBorders>
            <w:vAlign w:val="bottom"/>
          </w:tcPr>
          <w:p w14:paraId="57DB0802">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2.1 </w:t>
            </w:r>
            <w:r>
              <w:rPr>
                <w:rFonts w:hint="eastAsia" w:asciiTheme="minorEastAsia" w:hAnsiTheme="minorEastAsia"/>
                <w:sz w:val="24"/>
                <w:szCs w:val="24"/>
              </w:rPr>
              <w:t>（★）移动图书馆可在不同移动终端上阅读访问。提供适合手机使用的图书资源，需包含图书封面信息、目录及在手机中完成试读，并且通过移动图书馆，可以查询到全国的馆藏信息。支持图书馆已购买的电子图书、中外文期刊等学术资源全文阅读和全文检索。</w:t>
            </w:r>
          </w:p>
        </w:tc>
      </w:tr>
      <w:tr w14:paraId="5A70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9747" w:type="dxa"/>
            <w:tcBorders>
              <w:top w:val="single" w:color="auto" w:sz="4" w:space="0"/>
              <w:left w:val="single" w:color="auto" w:sz="4" w:space="0"/>
              <w:bottom w:val="single" w:color="auto" w:sz="4" w:space="0"/>
              <w:right w:val="single" w:color="auto" w:sz="4" w:space="0"/>
            </w:tcBorders>
            <w:vAlign w:val="bottom"/>
          </w:tcPr>
          <w:p w14:paraId="57A5EF6B">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2.2 </w:t>
            </w:r>
            <w:r>
              <w:rPr>
                <w:rFonts w:hint="eastAsia" w:asciiTheme="minorEastAsia" w:hAnsiTheme="minorEastAsia"/>
                <w:sz w:val="24"/>
                <w:szCs w:val="24"/>
              </w:rPr>
              <w:t>（★）提供适合手机使用的且具有完全自主知识产权的视频，支持有声读物播放，为满足读者视听需求，移动图书馆视频内嵌资源量要求不少于2万集。需提供视频目录，便于查验。</w:t>
            </w:r>
          </w:p>
        </w:tc>
      </w:tr>
      <w:tr w14:paraId="1F77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0597A7C4">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2.3 整合的</w:t>
            </w:r>
            <w:r>
              <w:rPr>
                <w:rFonts w:hint="eastAsia" w:asciiTheme="minorEastAsia" w:hAnsiTheme="minorEastAsia"/>
                <w:sz w:val="24"/>
                <w:szCs w:val="24"/>
              </w:rPr>
              <w:t>期刊、论文等摘要页面要显示相关文献来源，且能提供适合移动设备的链接访问，并提供文献传递服务。</w:t>
            </w:r>
          </w:p>
        </w:tc>
      </w:tr>
      <w:tr w14:paraId="492B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47" w:type="dxa"/>
            <w:tcBorders>
              <w:top w:val="single" w:color="auto" w:sz="4" w:space="0"/>
              <w:left w:val="single" w:color="auto" w:sz="4" w:space="0"/>
              <w:bottom w:val="single" w:color="auto" w:sz="4" w:space="0"/>
              <w:right w:val="single" w:color="auto" w:sz="4" w:space="0"/>
            </w:tcBorders>
            <w:vAlign w:val="bottom"/>
          </w:tcPr>
          <w:p w14:paraId="24B3DDE0">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2.4 提供图书与期刊导航，并集成在首页中显示。</w:t>
            </w:r>
          </w:p>
        </w:tc>
      </w:tr>
      <w:tr w14:paraId="6BF2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747" w:type="dxa"/>
            <w:tcBorders>
              <w:top w:val="single" w:color="auto" w:sz="4" w:space="0"/>
              <w:left w:val="single" w:color="auto" w:sz="4" w:space="0"/>
              <w:bottom w:val="single" w:color="auto" w:sz="4" w:space="0"/>
              <w:right w:val="single" w:color="auto" w:sz="4" w:space="0"/>
            </w:tcBorders>
            <w:vAlign w:val="bottom"/>
          </w:tcPr>
          <w:p w14:paraId="7EFB3CD5">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2.5 实现热门图书、期刊、论文等文献的推荐。</w:t>
            </w:r>
          </w:p>
        </w:tc>
      </w:tr>
      <w:tr w14:paraId="57CB9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747" w:type="dxa"/>
            <w:tcBorders>
              <w:top w:val="single" w:color="auto" w:sz="4" w:space="0"/>
              <w:left w:val="single" w:color="auto" w:sz="4" w:space="0"/>
              <w:bottom w:val="single" w:color="auto" w:sz="4" w:space="0"/>
              <w:right w:val="single" w:color="auto" w:sz="4" w:space="0"/>
            </w:tcBorders>
            <w:vAlign w:val="bottom"/>
          </w:tcPr>
          <w:p w14:paraId="7E658FC5">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2.6 （★）提供多种全文获取方式，本馆有全文可直接阅读，无全文的可通过与已有的文献传递系统对接，将文献发送到读者的邮箱。</w:t>
            </w:r>
          </w:p>
        </w:tc>
      </w:tr>
      <w:tr w14:paraId="41EB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747" w:type="dxa"/>
            <w:tcBorders>
              <w:top w:val="single" w:color="auto" w:sz="4" w:space="0"/>
              <w:left w:val="single" w:color="auto" w:sz="4" w:space="0"/>
              <w:bottom w:val="single" w:color="auto" w:sz="4" w:space="0"/>
              <w:right w:val="single" w:color="auto" w:sz="4" w:space="0"/>
            </w:tcBorders>
            <w:vAlign w:val="bottom"/>
          </w:tcPr>
          <w:p w14:paraId="0B668DB3">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2.7 通过该系统访问本馆购买的资源，将不受IP限制，而是通过认证，直接针对每一个读者进行权限控制，只要通过随身设备连接网络，就可在全球任何地点访问，无需单独分开的登录、认证等。</w:t>
            </w:r>
          </w:p>
        </w:tc>
      </w:tr>
      <w:tr w14:paraId="0884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9747" w:type="dxa"/>
            <w:tcBorders>
              <w:top w:val="single" w:color="auto" w:sz="4" w:space="0"/>
              <w:left w:val="single" w:color="auto" w:sz="4" w:space="0"/>
              <w:bottom w:val="single" w:color="auto" w:sz="4" w:space="0"/>
              <w:right w:val="single" w:color="auto" w:sz="4" w:space="0"/>
            </w:tcBorders>
            <w:vAlign w:val="bottom"/>
          </w:tcPr>
          <w:p w14:paraId="599F554F">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2.8 支持各类型智能手机：图书馆的文献资源全文可以通过各种类型手持设备进行统一访问。自适应安卓(android)、苹果（iphone）等各类可上网手机。在全文文字展示页面可以选择字体的大小和夜间模式。</w:t>
            </w:r>
          </w:p>
        </w:tc>
      </w:tr>
      <w:tr w14:paraId="17B3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71166E20">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2.9各类数据库的支持：在检索详细页面上，提示相关数据库来源，并且可以提供适合手机和平板电脑的阅读格式。</w:t>
            </w:r>
          </w:p>
        </w:tc>
      </w:tr>
      <w:tr w14:paraId="5E10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747" w:type="dxa"/>
            <w:tcBorders>
              <w:top w:val="single" w:color="auto" w:sz="4" w:space="0"/>
              <w:left w:val="single" w:color="auto" w:sz="4" w:space="0"/>
              <w:bottom w:val="single" w:color="auto" w:sz="4" w:space="0"/>
              <w:right w:val="single" w:color="auto" w:sz="4" w:space="0"/>
            </w:tcBorders>
            <w:vAlign w:val="bottom"/>
          </w:tcPr>
          <w:p w14:paraId="4880C17C">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2.10 （★）用户在用手机查找文献时，可提出申请将检索结果直接发送到个人邮箱。</w:t>
            </w:r>
          </w:p>
        </w:tc>
      </w:tr>
      <w:tr w14:paraId="1DC0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9747" w:type="dxa"/>
            <w:tcBorders>
              <w:top w:val="single" w:color="auto" w:sz="4" w:space="0"/>
              <w:left w:val="single" w:color="auto" w:sz="4" w:space="0"/>
              <w:bottom w:val="single" w:color="auto" w:sz="4" w:space="0"/>
              <w:right w:val="single" w:color="auto" w:sz="4" w:space="0"/>
            </w:tcBorders>
            <w:vAlign w:val="bottom"/>
          </w:tcPr>
          <w:p w14:paraId="708EF403">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2.11 （★）数字阅读平台需实现移动图书馆同一平台上统一检索，形成在移动图书馆上一站式检索图书馆的电子资源。电子期刊检索、图书检索、论文检索等均在一个搜索框和属性页里面切换，一体化操作。</w:t>
            </w:r>
          </w:p>
        </w:tc>
      </w:tr>
      <w:tr w14:paraId="0DCC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747" w:type="dxa"/>
            <w:tcBorders>
              <w:top w:val="single" w:color="auto" w:sz="4" w:space="0"/>
              <w:left w:val="single" w:color="auto" w:sz="4" w:space="0"/>
              <w:bottom w:val="single" w:color="auto" w:sz="4" w:space="0"/>
              <w:right w:val="single" w:color="auto" w:sz="4" w:space="0"/>
            </w:tcBorders>
            <w:vAlign w:val="bottom"/>
          </w:tcPr>
          <w:p w14:paraId="7635204B">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2.12 （★）输入外文单词，系统根据用户输入智能判断为外文资源，同时在得到结果后还可以查看相关的中文资源；支持按不同字段进行检索，支持二次检索；检索结果支持按照不同方式排序。</w:t>
            </w:r>
          </w:p>
        </w:tc>
      </w:tr>
      <w:tr w14:paraId="26D6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747" w:type="dxa"/>
            <w:tcBorders>
              <w:top w:val="single" w:color="auto" w:sz="4" w:space="0"/>
              <w:left w:val="single" w:color="auto" w:sz="4" w:space="0"/>
              <w:bottom w:val="single" w:color="auto" w:sz="4" w:space="0"/>
              <w:right w:val="single" w:color="auto" w:sz="4" w:space="0"/>
            </w:tcBorders>
            <w:vAlign w:val="bottom"/>
          </w:tcPr>
          <w:p w14:paraId="3178D384">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2.13</w:t>
            </w:r>
            <w:r>
              <w:rPr>
                <w:rFonts w:asciiTheme="minorEastAsia" w:hAnsiTheme="minorEastAsia"/>
                <w:sz w:val="24"/>
                <w:szCs w:val="24"/>
              </w:rPr>
              <w:t xml:space="preserve"> </w:t>
            </w:r>
            <w:r>
              <w:rPr>
                <w:rFonts w:hint="eastAsia" w:asciiTheme="minorEastAsia" w:hAnsiTheme="minorEastAsia"/>
                <w:sz w:val="24"/>
                <w:szCs w:val="24"/>
              </w:rPr>
              <w:t>（★）必须支持语音搜索。</w:t>
            </w:r>
          </w:p>
        </w:tc>
      </w:tr>
      <w:tr w14:paraId="65C1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747" w:type="dxa"/>
            <w:tcBorders>
              <w:top w:val="single" w:color="auto" w:sz="4" w:space="0"/>
              <w:left w:val="single" w:color="auto" w:sz="4" w:space="0"/>
              <w:bottom w:val="single" w:color="auto" w:sz="4" w:space="0"/>
              <w:right w:val="single" w:color="auto" w:sz="4" w:space="0"/>
            </w:tcBorders>
            <w:vAlign w:val="bottom"/>
          </w:tcPr>
          <w:p w14:paraId="761B610F">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2.14</w:t>
            </w:r>
            <w:r>
              <w:rPr>
                <w:rFonts w:asciiTheme="minorEastAsia" w:hAnsiTheme="minorEastAsia"/>
                <w:sz w:val="24"/>
                <w:szCs w:val="24"/>
              </w:rPr>
              <w:t xml:space="preserve"> </w:t>
            </w:r>
            <w:r>
              <w:rPr>
                <w:rFonts w:hint="eastAsia" w:asciiTheme="minorEastAsia" w:hAnsiTheme="minorEastAsia"/>
                <w:sz w:val="24"/>
                <w:szCs w:val="24"/>
              </w:rPr>
              <w:t>（★）</w:t>
            </w:r>
            <w:r>
              <w:rPr>
                <w:rFonts w:asciiTheme="minorEastAsia" w:hAnsiTheme="minorEastAsia"/>
                <w:sz w:val="24"/>
                <w:szCs w:val="24"/>
              </w:rPr>
              <w:t>支持检索结果筛选，支持多种筛选模式，如按中外文，时间，标题等。</w:t>
            </w:r>
          </w:p>
        </w:tc>
      </w:tr>
      <w:tr w14:paraId="001A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747" w:type="dxa"/>
            <w:tcBorders>
              <w:top w:val="single" w:color="auto" w:sz="4" w:space="0"/>
              <w:left w:val="single" w:color="auto" w:sz="4" w:space="0"/>
              <w:bottom w:val="single" w:color="auto" w:sz="4" w:space="0"/>
              <w:right w:val="single" w:color="auto" w:sz="4" w:space="0"/>
            </w:tcBorders>
            <w:vAlign w:val="bottom"/>
          </w:tcPr>
          <w:p w14:paraId="582C042F">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2.15</w:t>
            </w:r>
            <w:r>
              <w:rPr>
                <w:rFonts w:asciiTheme="minorEastAsia" w:hAnsiTheme="minorEastAsia"/>
                <w:sz w:val="24"/>
                <w:szCs w:val="24"/>
              </w:rPr>
              <w:t xml:space="preserve"> </w:t>
            </w:r>
            <w:r>
              <w:rPr>
                <w:rFonts w:hint="eastAsia" w:asciiTheme="minorEastAsia" w:hAnsiTheme="minorEastAsia"/>
                <w:sz w:val="24"/>
                <w:szCs w:val="24"/>
              </w:rPr>
              <w:t>（★）需支持全文检索服务，可定位到相关图书的具体页数，支持在线阅读相关页。</w:t>
            </w:r>
          </w:p>
        </w:tc>
      </w:tr>
      <w:tr w14:paraId="76C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47" w:type="dxa"/>
            <w:tcBorders>
              <w:top w:val="single" w:color="auto" w:sz="4" w:space="0"/>
              <w:left w:val="single" w:color="auto" w:sz="4" w:space="0"/>
              <w:bottom w:val="single" w:color="auto" w:sz="4" w:space="0"/>
              <w:right w:val="single" w:color="auto" w:sz="4" w:space="0"/>
            </w:tcBorders>
            <w:vAlign w:val="bottom"/>
          </w:tcPr>
          <w:p w14:paraId="16CC1CA3">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2.16</w:t>
            </w:r>
            <w:r>
              <w:rPr>
                <w:rFonts w:asciiTheme="minorEastAsia" w:hAnsiTheme="minorEastAsia"/>
                <w:sz w:val="24"/>
                <w:szCs w:val="24"/>
              </w:rPr>
              <w:t xml:space="preserve"> </w:t>
            </w:r>
            <w:r>
              <w:rPr>
                <w:rFonts w:hint="eastAsia" w:asciiTheme="minorEastAsia" w:hAnsiTheme="minorEastAsia"/>
                <w:sz w:val="24"/>
                <w:szCs w:val="24"/>
              </w:rPr>
              <w:t>（★）支持横屏阅读，可进行批注，标示等操作。</w:t>
            </w:r>
          </w:p>
        </w:tc>
      </w:tr>
      <w:tr w14:paraId="6FD0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47" w:type="dxa"/>
            <w:tcBorders>
              <w:top w:val="single" w:color="auto" w:sz="4" w:space="0"/>
              <w:left w:val="single" w:color="auto" w:sz="4" w:space="0"/>
              <w:bottom w:val="single" w:color="auto" w:sz="4" w:space="0"/>
              <w:right w:val="single" w:color="auto" w:sz="4" w:space="0"/>
            </w:tcBorders>
            <w:vAlign w:val="bottom"/>
          </w:tcPr>
          <w:p w14:paraId="3071EBA8">
            <w:pPr>
              <w:snapToGrid w:val="0"/>
              <w:spacing w:line="240" w:lineRule="atLeast"/>
              <w:jc w:val="left"/>
              <w:rPr>
                <w:rFonts w:asciiTheme="minorEastAsia" w:hAnsiTheme="minorEastAsia"/>
                <w:sz w:val="24"/>
                <w:szCs w:val="24"/>
              </w:rPr>
            </w:pPr>
            <w:r>
              <w:rPr>
                <w:rFonts w:hint="eastAsia" w:asciiTheme="minorEastAsia" w:hAnsiTheme="minorEastAsia"/>
                <w:sz w:val="24"/>
                <w:szCs w:val="24"/>
              </w:rPr>
              <w:t>2.17 （★）可对相关文献进行收藏，分享等操作。</w:t>
            </w:r>
          </w:p>
        </w:tc>
      </w:tr>
      <w:tr w14:paraId="6F51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73C5034D">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3.移动阅读资源</w:t>
            </w:r>
          </w:p>
        </w:tc>
      </w:tr>
      <w:tr w14:paraId="1A72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9747" w:type="dxa"/>
            <w:tcBorders>
              <w:top w:val="single" w:color="auto" w:sz="4" w:space="0"/>
              <w:left w:val="single" w:color="auto" w:sz="4" w:space="0"/>
              <w:bottom w:val="single" w:color="auto" w:sz="4" w:space="0"/>
              <w:right w:val="single" w:color="auto" w:sz="4" w:space="0"/>
            </w:tcBorders>
            <w:vAlign w:val="bottom"/>
          </w:tcPr>
          <w:p w14:paraId="52794CD1">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3.1 </w:t>
            </w:r>
            <w:r>
              <w:rPr>
                <w:rFonts w:hint="eastAsia" w:asciiTheme="minorEastAsia" w:hAnsiTheme="minorEastAsia"/>
                <w:sz w:val="24"/>
                <w:szCs w:val="24"/>
              </w:rPr>
              <w:t>(★)提供适合不同手机阅读的EPUB格式热门图书，不少于2万种。整合100万种以上原貌图书，所有图书支持全文下载，并保存在手机中。</w:t>
            </w:r>
          </w:p>
        </w:tc>
      </w:tr>
      <w:tr w14:paraId="4CAC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747" w:type="dxa"/>
            <w:tcBorders>
              <w:top w:val="single" w:color="auto" w:sz="4" w:space="0"/>
              <w:left w:val="single" w:color="auto" w:sz="4" w:space="0"/>
              <w:bottom w:val="single" w:color="auto" w:sz="4" w:space="0"/>
              <w:right w:val="single" w:color="auto" w:sz="4" w:space="0"/>
            </w:tcBorders>
            <w:vAlign w:val="bottom"/>
          </w:tcPr>
          <w:p w14:paraId="16C57D42">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3.2 </w:t>
            </w:r>
            <w:r>
              <w:rPr>
                <w:rFonts w:hint="eastAsia" w:asciiTheme="minorEastAsia" w:hAnsiTheme="minorEastAsia"/>
                <w:sz w:val="24"/>
                <w:szCs w:val="24"/>
              </w:rPr>
              <w:t>(★)提供300种以上适合移动阅读的报纸资源，并且实现报纸的当日更新。</w:t>
            </w:r>
          </w:p>
        </w:tc>
      </w:tr>
      <w:tr w14:paraId="012F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747" w:type="dxa"/>
            <w:tcBorders>
              <w:top w:val="single" w:color="auto" w:sz="4" w:space="0"/>
              <w:left w:val="single" w:color="auto" w:sz="4" w:space="0"/>
              <w:bottom w:val="single" w:color="auto" w:sz="4" w:space="0"/>
              <w:right w:val="single" w:color="auto" w:sz="4" w:space="0"/>
            </w:tcBorders>
            <w:vAlign w:val="bottom"/>
          </w:tcPr>
          <w:p w14:paraId="7C473343">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3.3 </w:t>
            </w:r>
            <w:r>
              <w:rPr>
                <w:rFonts w:hint="eastAsia" w:asciiTheme="minorEastAsia" w:hAnsiTheme="minorEastAsia"/>
                <w:sz w:val="24"/>
                <w:szCs w:val="24"/>
              </w:rPr>
              <w:t>提供不少于2万集适合手机使用的学术视频。并提供相关视频作者授权。</w:t>
            </w:r>
          </w:p>
        </w:tc>
      </w:tr>
      <w:tr w14:paraId="442E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747" w:type="dxa"/>
            <w:tcBorders>
              <w:top w:val="single" w:color="auto" w:sz="4" w:space="0"/>
              <w:left w:val="single" w:color="auto" w:sz="4" w:space="0"/>
              <w:bottom w:val="single" w:color="auto" w:sz="4" w:space="0"/>
              <w:right w:val="single" w:color="auto" w:sz="4" w:space="0"/>
            </w:tcBorders>
            <w:vAlign w:val="bottom"/>
          </w:tcPr>
          <w:p w14:paraId="2ABFD721">
            <w:pPr>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3.4 </w:t>
            </w:r>
            <w:r>
              <w:rPr>
                <w:rFonts w:hint="eastAsia" w:asciiTheme="minorEastAsia" w:hAnsiTheme="minorEastAsia"/>
                <w:sz w:val="24"/>
                <w:szCs w:val="24"/>
              </w:rPr>
              <w:t>(★)提供文献传递服务，并且接入全国图书馆参考咨询联盟建立的云传递共享平台。中文文献传递满足率达到95%以上，外文文献传递满足率达到9</w:t>
            </w:r>
            <w:r>
              <w:rPr>
                <w:rFonts w:asciiTheme="minorEastAsia" w:hAnsiTheme="minorEastAsia"/>
                <w:sz w:val="24"/>
                <w:szCs w:val="24"/>
              </w:rPr>
              <w:t>0</w:t>
            </w:r>
            <w:r>
              <w:rPr>
                <w:rFonts w:hint="eastAsia" w:asciiTheme="minorEastAsia" w:hAnsiTheme="minorEastAsia"/>
                <w:sz w:val="24"/>
                <w:szCs w:val="24"/>
              </w:rPr>
              <w:t>%以上。传递的文献必须能够随时随地打开阅读。</w:t>
            </w:r>
          </w:p>
        </w:tc>
      </w:tr>
      <w:tr w14:paraId="0FEC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center"/>
          </w:tcPr>
          <w:p w14:paraId="23F9559D">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4. 个性服务系统</w:t>
            </w:r>
          </w:p>
        </w:tc>
      </w:tr>
      <w:tr w14:paraId="7E70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747" w:type="dxa"/>
            <w:tcBorders>
              <w:top w:val="single" w:color="auto" w:sz="4" w:space="0"/>
              <w:left w:val="single" w:color="auto" w:sz="4" w:space="0"/>
              <w:bottom w:val="single" w:color="auto" w:sz="4" w:space="0"/>
              <w:right w:val="single" w:color="auto" w:sz="4" w:space="0"/>
            </w:tcBorders>
            <w:vAlign w:val="bottom"/>
          </w:tcPr>
          <w:p w14:paraId="226D9A5C">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4.1 </w:t>
            </w:r>
            <w:r>
              <w:rPr>
                <w:rFonts w:hint="eastAsia" w:asciiTheme="minorEastAsia" w:hAnsiTheme="minorEastAsia"/>
                <w:sz w:val="24"/>
                <w:szCs w:val="24"/>
              </w:rPr>
              <w:t>(★)</w:t>
            </w:r>
            <w:r>
              <w:rPr>
                <w:rFonts w:hint="eastAsia" w:cs="宋体" w:asciiTheme="minorEastAsia" w:hAnsiTheme="minorEastAsia"/>
                <w:color w:val="000000"/>
                <w:kern w:val="0"/>
                <w:sz w:val="24"/>
                <w:szCs w:val="24"/>
              </w:rPr>
              <w:t>移动图书馆平台内所有功能应用要求结构灵活，支持用户根据喜好，常用度，使用习惯进行置顶操作。</w:t>
            </w:r>
          </w:p>
        </w:tc>
      </w:tr>
      <w:tr w14:paraId="7334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747" w:type="dxa"/>
            <w:tcBorders>
              <w:top w:val="single" w:color="auto" w:sz="4" w:space="0"/>
              <w:left w:val="single" w:color="auto" w:sz="4" w:space="0"/>
              <w:bottom w:val="single" w:color="auto" w:sz="4" w:space="0"/>
              <w:right w:val="single" w:color="auto" w:sz="4" w:space="0"/>
            </w:tcBorders>
            <w:vAlign w:val="bottom"/>
          </w:tcPr>
          <w:p w14:paraId="6B8696B1">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r>
              <w:rPr>
                <w:rFonts w:cs="宋体" w:asciiTheme="minorEastAsia" w:hAnsiTheme="minorEastAsia"/>
                <w:color w:val="000000"/>
                <w:kern w:val="0"/>
                <w:sz w:val="24"/>
                <w:szCs w:val="24"/>
              </w:rPr>
              <w:t>2</w:t>
            </w:r>
            <w:r>
              <w:rPr>
                <w:rFonts w:hint="eastAsia" w:cs="宋体" w:asciiTheme="minorEastAsia" w:hAnsiTheme="minorEastAsia"/>
                <w:color w:val="000000"/>
                <w:kern w:val="0"/>
                <w:sz w:val="24"/>
                <w:szCs w:val="24"/>
              </w:rPr>
              <w:t xml:space="preserve"> </w:t>
            </w:r>
            <w:r>
              <w:rPr>
                <w:rFonts w:hint="eastAsia" w:asciiTheme="minorEastAsia" w:hAnsiTheme="minorEastAsia"/>
                <w:sz w:val="24"/>
                <w:szCs w:val="24"/>
              </w:rPr>
              <w:t>（★）支持设置app护眼模式，清空app缓存信息，支持设置app中文英文语言设置。</w:t>
            </w:r>
          </w:p>
        </w:tc>
      </w:tr>
      <w:tr w14:paraId="2178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747" w:type="dxa"/>
            <w:tcBorders>
              <w:top w:val="single" w:color="auto" w:sz="4" w:space="0"/>
              <w:left w:val="single" w:color="auto" w:sz="4" w:space="0"/>
              <w:bottom w:val="single" w:color="auto" w:sz="4" w:space="0"/>
              <w:right w:val="single" w:color="auto" w:sz="4" w:space="0"/>
            </w:tcBorders>
            <w:vAlign w:val="bottom"/>
          </w:tcPr>
          <w:p w14:paraId="11A5BC9C">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r>
              <w:rPr>
                <w:rFonts w:cs="宋体" w:asciiTheme="minorEastAsia" w:hAnsiTheme="minorEastAsia"/>
                <w:color w:val="000000"/>
                <w:kern w:val="0"/>
                <w:sz w:val="24"/>
                <w:szCs w:val="24"/>
              </w:rPr>
              <w:t>3</w:t>
            </w:r>
            <w:r>
              <w:rPr>
                <w:rFonts w:hint="eastAsia" w:cs="宋体" w:asciiTheme="minorEastAsia" w:hAnsiTheme="minorEastAsia"/>
                <w:color w:val="000000"/>
                <w:kern w:val="0"/>
                <w:sz w:val="24"/>
                <w:szCs w:val="24"/>
              </w:rPr>
              <w:t xml:space="preserve"> </w:t>
            </w:r>
            <w:r>
              <w:rPr>
                <w:rFonts w:hint="eastAsia" w:asciiTheme="minorEastAsia" w:hAnsiTheme="minorEastAsia"/>
                <w:sz w:val="24"/>
                <w:szCs w:val="24"/>
              </w:rPr>
              <w:t>（★）</w:t>
            </w:r>
            <w:r>
              <w:rPr>
                <w:rFonts w:hint="eastAsia" w:cs="宋体" w:asciiTheme="minorEastAsia" w:hAnsiTheme="minorEastAsia"/>
                <w:color w:val="000000"/>
                <w:kern w:val="0"/>
                <w:sz w:val="24"/>
                <w:szCs w:val="24"/>
              </w:rPr>
              <w:t>系统需具备分享功能，必须具备微信好友，微信朋友圈等社交分享平台。</w:t>
            </w:r>
          </w:p>
        </w:tc>
      </w:tr>
      <w:tr w14:paraId="3514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3C29822A">
            <w:pPr>
              <w:widowControl/>
              <w:snapToGrid w:val="0"/>
              <w:spacing w:line="240" w:lineRule="atLeast"/>
              <w:jc w:val="left"/>
              <w:rPr>
                <w:rFonts w:cs="宋体" w:asciiTheme="minorEastAsia" w:hAnsiTheme="minorEastAsia"/>
                <w:b/>
                <w:color w:val="000000"/>
                <w:kern w:val="0"/>
                <w:sz w:val="24"/>
                <w:szCs w:val="24"/>
              </w:rPr>
            </w:pPr>
            <w:r>
              <w:rPr>
                <w:rFonts w:hint="eastAsia" w:cs="宋体" w:asciiTheme="minorEastAsia" w:hAnsiTheme="minorEastAsia"/>
                <w:b/>
                <w:color w:val="000000"/>
                <w:kern w:val="0"/>
                <w:sz w:val="24"/>
                <w:szCs w:val="24"/>
              </w:rPr>
              <w:t>5. 其他要求：</w:t>
            </w:r>
            <w:r>
              <w:rPr>
                <w:rFonts w:cs="宋体" w:asciiTheme="minorEastAsia" w:hAnsiTheme="minorEastAsia"/>
                <w:b/>
                <w:color w:val="000000"/>
                <w:kern w:val="0"/>
                <w:sz w:val="24"/>
                <w:szCs w:val="24"/>
              </w:rPr>
              <w:t xml:space="preserve"> </w:t>
            </w:r>
          </w:p>
        </w:tc>
      </w:tr>
      <w:tr w14:paraId="1A0A6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747" w:type="dxa"/>
            <w:tcBorders>
              <w:top w:val="single" w:color="auto" w:sz="4" w:space="0"/>
              <w:left w:val="single" w:color="auto" w:sz="4" w:space="0"/>
              <w:bottom w:val="single" w:color="auto" w:sz="4" w:space="0"/>
              <w:right w:val="single" w:color="auto" w:sz="4" w:space="0"/>
            </w:tcBorders>
            <w:vAlign w:val="bottom"/>
          </w:tcPr>
          <w:p w14:paraId="2AD95C6E">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5.1</w:t>
            </w:r>
            <w:r>
              <w:rPr>
                <w:rFonts w:hint="eastAsia" w:asciiTheme="minorEastAsia" w:hAnsiTheme="minorEastAsia"/>
                <w:sz w:val="24"/>
                <w:szCs w:val="24"/>
              </w:rPr>
              <w:t>（★）</w:t>
            </w:r>
            <w:r>
              <w:rPr>
                <w:rFonts w:hint="eastAsia" w:cs="宋体" w:asciiTheme="minorEastAsia" w:hAnsiTheme="minorEastAsia"/>
                <w:color w:val="000000"/>
                <w:kern w:val="0"/>
                <w:sz w:val="24"/>
                <w:szCs w:val="24"/>
              </w:rPr>
              <w:t>需要提供成熟的应用案例，用户数超</w:t>
            </w:r>
            <w:r>
              <w:rPr>
                <w:rFonts w:hint="eastAsia" w:cs="宋体" w:asciiTheme="minorEastAsia" w:hAnsiTheme="minorEastAsia"/>
                <w:kern w:val="0"/>
                <w:sz w:val="24"/>
                <w:szCs w:val="24"/>
              </w:rPr>
              <w:t>过100</w:t>
            </w:r>
            <w:r>
              <w:rPr>
                <w:rFonts w:hint="eastAsia" w:cs="宋体" w:asciiTheme="minorEastAsia" w:hAnsiTheme="minorEastAsia"/>
                <w:color w:val="000000"/>
                <w:kern w:val="0"/>
                <w:sz w:val="24"/>
                <w:szCs w:val="24"/>
              </w:rPr>
              <w:t>家；且广东省内高校市级公共图书馆案例超过20家。</w:t>
            </w:r>
          </w:p>
        </w:tc>
      </w:tr>
      <w:tr w14:paraId="14B2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9747" w:type="dxa"/>
            <w:tcBorders>
              <w:top w:val="single" w:color="auto" w:sz="4" w:space="0"/>
              <w:left w:val="single" w:color="auto" w:sz="4" w:space="0"/>
              <w:bottom w:val="single" w:color="auto" w:sz="4" w:space="0"/>
              <w:right w:val="single" w:color="auto" w:sz="4" w:space="0"/>
            </w:tcBorders>
            <w:vAlign w:val="bottom"/>
          </w:tcPr>
          <w:p w14:paraId="150F0130">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5.2</w:t>
            </w:r>
            <w:r>
              <w:rPr>
                <w:rFonts w:hint="eastAsia" w:asciiTheme="minorEastAsia" w:hAnsiTheme="minorEastAsia"/>
                <w:sz w:val="24"/>
                <w:szCs w:val="24"/>
              </w:rPr>
              <w:t>（★）</w:t>
            </w:r>
            <w:r>
              <w:rPr>
                <w:rFonts w:hint="eastAsia" w:cs="宋体" w:asciiTheme="minorEastAsia" w:hAnsiTheme="minorEastAsia"/>
                <w:color w:val="000000"/>
                <w:kern w:val="0"/>
                <w:sz w:val="24"/>
                <w:szCs w:val="24"/>
              </w:rPr>
              <w:t>具备苹果客户端开发能力，具备苹果开发者账号。</w:t>
            </w:r>
          </w:p>
        </w:tc>
      </w:tr>
      <w:tr w14:paraId="0448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747" w:type="dxa"/>
            <w:tcBorders>
              <w:top w:val="single" w:color="auto" w:sz="4" w:space="0"/>
              <w:left w:val="single" w:color="auto" w:sz="4" w:space="0"/>
              <w:bottom w:val="single" w:color="auto" w:sz="4" w:space="0"/>
              <w:right w:val="single" w:color="auto" w:sz="4" w:space="0"/>
            </w:tcBorders>
            <w:vAlign w:val="bottom"/>
          </w:tcPr>
          <w:p w14:paraId="0258737B">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5.3</w:t>
            </w:r>
            <w:r>
              <w:rPr>
                <w:rFonts w:hint="eastAsia" w:asciiTheme="minorEastAsia" w:hAnsiTheme="minorEastAsia"/>
                <w:sz w:val="24"/>
                <w:szCs w:val="24"/>
              </w:rPr>
              <w:t>（★）</w:t>
            </w:r>
            <w:r>
              <w:rPr>
                <w:rFonts w:hint="eastAsia" w:cs="宋体" w:asciiTheme="minorEastAsia" w:hAnsiTheme="minorEastAsia"/>
                <w:color w:val="000000"/>
                <w:kern w:val="0"/>
                <w:sz w:val="24"/>
                <w:szCs w:val="24"/>
              </w:rPr>
              <w:t>无用户数以及并发用户限制。</w:t>
            </w:r>
          </w:p>
        </w:tc>
      </w:tr>
      <w:tr w14:paraId="3474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116815D5">
            <w:pPr>
              <w:widowControl/>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 xml:space="preserve">5.4 </w:t>
            </w:r>
            <w:r>
              <w:rPr>
                <w:rFonts w:hint="eastAsia" w:asciiTheme="minorEastAsia" w:hAnsiTheme="minorEastAsia"/>
                <w:sz w:val="24"/>
                <w:szCs w:val="24"/>
              </w:rPr>
              <w:t>提供iOS和android主流移动操作系统客户端，提供条码扫描、订阅等功能，设计要符合用户的操作习惯。</w:t>
            </w:r>
          </w:p>
        </w:tc>
      </w:tr>
      <w:tr w14:paraId="566B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747" w:type="dxa"/>
            <w:tcBorders>
              <w:top w:val="single" w:color="auto" w:sz="4" w:space="0"/>
              <w:left w:val="single" w:color="auto" w:sz="4" w:space="0"/>
              <w:bottom w:val="single" w:color="auto" w:sz="4" w:space="0"/>
              <w:right w:val="single" w:color="auto" w:sz="4" w:space="0"/>
            </w:tcBorders>
            <w:vAlign w:val="bottom"/>
          </w:tcPr>
          <w:p w14:paraId="47E14592">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5.5</w:t>
            </w:r>
            <w:r>
              <w:rPr>
                <w:rFonts w:hint="eastAsia" w:asciiTheme="minorEastAsia" w:hAnsiTheme="minorEastAsia"/>
                <w:sz w:val="24"/>
                <w:szCs w:val="24"/>
              </w:rPr>
              <w:t>系统具备良好的开放性，可以支持二次开发。</w:t>
            </w:r>
          </w:p>
        </w:tc>
      </w:tr>
      <w:tr w14:paraId="1A20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9747" w:type="dxa"/>
            <w:tcBorders>
              <w:top w:val="single" w:color="auto" w:sz="4" w:space="0"/>
              <w:left w:val="single" w:color="auto" w:sz="4" w:space="0"/>
              <w:bottom w:val="single" w:color="auto" w:sz="4" w:space="0"/>
              <w:right w:val="single" w:color="auto" w:sz="4" w:space="0"/>
            </w:tcBorders>
            <w:vAlign w:val="bottom"/>
          </w:tcPr>
          <w:p w14:paraId="33D9DA5A">
            <w:pPr>
              <w:widowControl/>
              <w:snapToGrid w:val="0"/>
              <w:spacing w:line="240" w:lineRule="atLeast"/>
              <w:jc w:val="left"/>
              <w:rPr>
                <w:rFonts w:asciiTheme="minorEastAsia" w:hAnsiTheme="minorEastAsia"/>
                <w:sz w:val="24"/>
                <w:szCs w:val="24"/>
              </w:rPr>
            </w:pPr>
            <w:r>
              <w:rPr>
                <w:rFonts w:hint="eastAsia" w:cs="宋体" w:asciiTheme="minorEastAsia" w:hAnsiTheme="minorEastAsia"/>
                <w:color w:val="000000"/>
                <w:kern w:val="0"/>
                <w:sz w:val="24"/>
                <w:szCs w:val="24"/>
              </w:rPr>
              <w:t>5.6</w:t>
            </w:r>
            <w:r>
              <w:rPr>
                <w:rFonts w:hint="eastAsia" w:asciiTheme="minorEastAsia" w:hAnsiTheme="minorEastAsia"/>
                <w:sz w:val="24"/>
                <w:szCs w:val="24"/>
              </w:rPr>
              <w:t>提供已经完成典型最终用户域名和功能勘验，供评审用查看与技术要求和产品功能的满足情况。</w:t>
            </w:r>
          </w:p>
        </w:tc>
      </w:tr>
      <w:tr w14:paraId="1C57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747" w:type="dxa"/>
            <w:tcBorders>
              <w:top w:val="single" w:color="auto" w:sz="4" w:space="0"/>
              <w:left w:val="single" w:color="auto" w:sz="4" w:space="0"/>
              <w:bottom w:val="single" w:color="auto" w:sz="4" w:space="0"/>
              <w:right w:val="single" w:color="auto" w:sz="4" w:space="0"/>
            </w:tcBorders>
            <w:vAlign w:val="bottom"/>
          </w:tcPr>
          <w:p w14:paraId="0F79417C">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5.7 投标方需具备完善的产品方案，所有功能需在中标后3个工作日内搭建完成。</w:t>
            </w:r>
          </w:p>
        </w:tc>
      </w:tr>
      <w:tr w14:paraId="411E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47" w:type="dxa"/>
            <w:tcBorders>
              <w:top w:val="single" w:color="auto" w:sz="4" w:space="0"/>
              <w:left w:val="single" w:color="auto" w:sz="4" w:space="0"/>
              <w:bottom w:val="single" w:color="auto" w:sz="4" w:space="0"/>
              <w:right w:val="single" w:color="auto" w:sz="4" w:space="0"/>
            </w:tcBorders>
            <w:vAlign w:val="bottom"/>
          </w:tcPr>
          <w:p w14:paraId="4F5AAB8D">
            <w:pPr>
              <w:widowControl/>
              <w:snapToGrid w:val="0"/>
              <w:spacing w:line="240" w:lineRule="atLeast"/>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5.8</w:t>
            </w:r>
            <w:r>
              <w:rPr>
                <w:rFonts w:hint="eastAsia" w:asciiTheme="minorEastAsia" w:hAnsiTheme="minorEastAsia"/>
                <w:sz w:val="24"/>
                <w:szCs w:val="24"/>
              </w:rPr>
              <w:t>（★）针对要求，可配套提供主流服务，如微信开发，并提供相关说明。</w:t>
            </w:r>
          </w:p>
        </w:tc>
      </w:tr>
      <w:tr w14:paraId="5CFB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747" w:type="dxa"/>
            <w:tcBorders>
              <w:top w:val="single" w:color="auto" w:sz="4" w:space="0"/>
              <w:left w:val="single" w:color="auto" w:sz="4" w:space="0"/>
              <w:bottom w:val="single" w:color="auto" w:sz="4" w:space="0"/>
              <w:right w:val="single" w:color="auto" w:sz="4" w:space="0"/>
            </w:tcBorders>
            <w:vAlign w:val="bottom"/>
          </w:tcPr>
          <w:p w14:paraId="17A63DCF">
            <w:pPr>
              <w:snapToGrid w:val="0"/>
              <w:spacing w:line="240" w:lineRule="atLeas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 xml:space="preserve">5.9 </w:t>
            </w:r>
            <w:r>
              <w:rPr>
                <w:rFonts w:hint="eastAsia" w:asciiTheme="minorEastAsia" w:hAnsiTheme="minorEastAsia"/>
                <w:color w:val="000000" w:themeColor="text1"/>
                <w:sz w:val="24"/>
                <w:szCs w:val="24"/>
                <w14:textFill>
                  <w14:solidFill>
                    <w14:schemeClr w14:val="tx1"/>
                  </w14:solidFill>
                </w14:textFill>
              </w:rPr>
              <w:t>每年提供2次以上到馆培训服务，为学院四个校区宣传推广移动图书馆提供宣传海报或宣传单。</w:t>
            </w:r>
          </w:p>
        </w:tc>
      </w:tr>
    </w:tbl>
    <w:p w14:paraId="2BF12310">
      <w:pPr>
        <w:snapToGrid w:val="0"/>
        <w:spacing w:line="240" w:lineRule="atLeast"/>
        <w:rPr>
          <w:rFonts w:ascii="微软雅黑" w:hAnsi="微软雅黑" w:eastAsia="微软雅黑"/>
          <w:sz w:val="20"/>
          <w:szCs w:val="28"/>
        </w:rPr>
      </w:pPr>
    </w:p>
    <w:p w14:paraId="36BAC419">
      <w:pPr>
        <w:snapToGrid w:val="0"/>
        <w:spacing w:line="240" w:lineRule="atLeast"/>
        <w:rPr>
          <w:rFonts w:ascii="微软雅黑" w:hAnsi="微软雅黑" w:eastAsia="微软雅黑"/>
          <w:sz w:val="20"/>
          <w:szCs w:val="28"/>
        </w:rPr>
      </w:pPr>
    </w:p>
    <w:p w14:paraId="5A3BA79B">
      <w:pPr>
        <w:snapToGrid w:val="0"/>
        <w:spacing w:line="240" w:lineRule="atLeast"/>
        <w:rPr>
          <w:rFonts w:ascii="微软雅黑" w:hAnsi="微软雅黑" w:eastAsia="微软雅黑"/>
          <w:b/>
          <w:bCs/>
          <w:sz w:val="28"/>
          <w:szCs w:val="28"/>
        </w:rPr>
      </w:pPr>
      <w:r>
        <w:rPr>
          <w:rFonts w:hint="eastAsia" w:ascii="微软雅黑" w:hAnsi="微软雅黑" w:eastAsia="微软雅黑"/>
          <w:b/>
          <w:bCs/>
          <w:sz w:val="28"/>
          <w:szCs w:val="28"/>
        </w:rPr>
        <w:t>二、歌德电子书借阅机</w:t>
      </w:r>
      <w:r>
        <w:rPr>
          <w:rFonts w:hint="eastAsia" w:ascii="微软雅黑" w:hAnsi="微软雅黑" w:eastAsia="微软雅黑"/>
          <w:b/>
          <w:bCs/>
          <w:sz w:val="28"/>
          <w:szCs w:val="28"/>
          <w:lang w:val="en-US" w:eastAsia="zh-CN"/>
        </w:rPr>
        <w:t>资源</w:t>
      </w:r>
      <w:r>
        <w:rPr>
          <w:rFonts w:hint="eastAsia" w:ascii="微软雅黑" w:hAnsi="微软雅黑" w:eastAsia="微软雅黑"/>
          <w:b/>
          <w:bCs/>
          <w:sz w:val="28"/>
          <w:szCs w:val="28"/>
        </w:rPr>
        <w:t>参数：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7"/>
      </w:tblGrid>
      <w:tr w14:paraId="0021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7D90B751">
            <w:pPr>
              <w:widowControl/>
              <w:snapToGrid w:val="0"/>
              <w:spacing w:line="240" w:lineRule="atLeast"/>
              <w:jc w:val="left"/>
              <w:rPr>
                <w:rFonts w:ascii="微软雅黑" w:hAnsi="微软雅黑" w:eastAsia="微软雅黑" w:cs="宋体"/>
                <w:b/>
                <w:color w:val="000000"/>
                <w:kern w:val="0"/>
                <w:sz w:val="24"/>
                <w:szCs w:val="24"/>
              </w:rPr>
            </w:pPr>
            <w:bookmarkStart w:id="1" w:name="OLE_LINK2"/>
            <w:r>
              <w:rPr>
                <w:rFonts w:hint="eastAsia" w:ascii="微软雅黑" w:hAnsi="微软雅黑" w:eastAsia="微软雅黑" w:cs="宋体"/>
                <w:b/>
                <w:color w:val="000000"/>
                <w:kern w:val="0"/>
                <w:sz w:val="24"/>
                <w:szCs w:val="24"/>
              </w:rPr>
              <w:t>1.系统</w:t>
            </w:r>
            <w:r>
              <w:rPr>
                <w:rFonts w:ascii="微软雅黑" w:hAnsi="微软雅黑" w:eastAsia="微软雅黑" w:cs="宋体"/>
                <w:b/>
                <w:color w:val="000000"/>
                <w:kern w:val="0"/>
                <w:sz w:val="24"/>
                <w:szCs w:val="24"/>
              </w:rPr>
              <w:t xml:space="preserve"> </w:t>
            </w:r>
            <w:bookmarkEnd w:id="1"/>
          </w:p>
        </w:tc>
      </w:tr>
      <w:tr w14:paraId="2245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49180D10">
            <w:pPr>
              <w:snapToGrid w:val="0"/>
              <w:spacing w:line="240" w:lineRule="atLeast"/>
              <w:jc w:val="left"/>
              <w:rPr>
                <w:rFonts w:ascii="微软雅黑" w:hAnsi="微软雅黑" w:eastAsia="微软雅黑"/>
                <w:sz w:val="24"/>
                <w:szCs w:val="24"/>
              </w:rPr>
            </w:pPr>
            <w:bookmarkStart w:id="2" w:name="OLE_LINK1"/>
            <w:r>
              <w:rPr>
                <w:rFonts w:hint="eastAsia" w:ascii="微软雅黑" w:hAnsi="微软雅黑" w:eastAsia="微软雅黑" w:cs="宋体"/>
                <w:color w:val="000000"/>
                <w:kern w:val="0"/>
                <w:sz w:val="24"/>
                <w:szCs w:val="24"/>
              </w:rPr>
              <w:t>1.1</w:t>
            </w:r>
            <w:r>
              <w:rPr>
                <w:rFonts w:hint="eastAsia" w:ascii="微软雅黑" w:hAnsi="微软雅黑" w:eastAsia="微软雅黑"/>
                <w:sz w:val="24"/>
                <w:szCs w:val="24"/>
              </w:rPr>
              <w:t>基于1080*1920分辨率大屏安卓触摸一体机研发，软件运行环境为Android4.</w:t>
            </w:r>
            <w:r>
              <w:rPr>
                <w:rFonts w:ascii="微软雅黑" w:hAnsi="微软雅黑" w:eastAsia="微软雅黑"/>
                <w:sz w:val="24"/>
                <w:szCs w:val="24"/>
              </w:rPr>
              <w:t>2</w:t>
            </w:r>
            <w:r>
              <w:rPr>
                <w:rFonts w:hint="eastAsia" w:ascii="微软雅黑" w:hAnsi="微软雅黑" w:eastAsia="微软雅黑"/>
                <w:sz w:val="24"/>
                <w:szCs w:val="24"/>
              </w:rPr>
              <w:t>以上系统。实现终端平台展示、图书资源管理、借阅等功能模块。</w:t>
            </w:r>
          </w:p>
        </w:tc>
      </w:tr>
      <w:tr w14:paraId="1C10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3AA4854A">
            <w:pPr>
              <w:snapToGrid w:val="0"/>
              <w:spacing w:line="240" w:lineRule="atLeast"/>
              <w:jc w:val="left"/>
              <w:rPr>
                <w:rFonts w:ascii="微软雅黑" w:hAnsi="微软雅黑" w:eastAsia="微软雅黑"/>
                <w:sz w:val="24"/>
                <w:szCs w:val="24"/>
              </w:rPr>
            </w:pPr>
            <w:r>
              <w:rPr>
                <w:rFonts w:hint="eastAsia" w:ascii="微软雅黑" w:hAnsi="微软雅黑" w:eastAsia="微软雅黑" w:cs="宋体"/>
                <w:color w:val="000000"/>
                <w:kern w:val="0"/>
                <w:sz w:val="24"/>
                <w:szCs w:val="24"/>
              </w:rPr>
              <w:t>1.2 具备</w:t>
            </w:r>
            <w:r>
              <w:rPr>
                <w:rFonts w:ascii="微软雅黑" w:hAnsi="微软雅黑" w:eastAsia="微软雅黑" w:cs="宋体"/>
                <w:color w:val="000000"/>
                <w:kern w:val="0"/>
                <w:sz w:val="24"/>
                <w:szCs w:val="24"/>
              </w:rPr>
              <w:t>配套的</w:t>
            </w:r>
            <w:r>
              <w:rPr>
                <w:rFonts w:hint="eastAsia" w:ascii="微软雅黑" w:hAnsi="微软雅黑" w:eastAsia="微软雅黑" w:cs="宋体"/>
                <w:color w:val="000000"/>
                <w:kern w:val="0"/>
                <w:sz w:val="24"/>
                <w:szCs w:val="24"/>
              </w:rPr>
              <w:t>手机客户端应用，手机</w:t>
            </w:r>
            <w:r>
              <w:rPr>
                <w:rFonts w:hint="eastAsia" w:ascii="微软雅黑" w:hAnsi="微软雅黑" w:eastAsia="微软雅黑"/>
                <w:sz w:val="24"/>
                <w:szCs w:val="24"/>
              </w:rPr>
              <w:t>客户端是电子书借阅机配套的手机端程序，且可与图书馆正在使用的移动图书馆客户端联机使用。</w:t>
            </w:r>
          </w:p>
        </w:tc>
      </w:tr>
      <w:tr w14:paraId="0A4C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1371E2CC">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1.3 </w:t>
            </w:r>
            <w:r>
              <w:rPr>
                <w:rFonts w:hint="eastAsia" w:ascii="微软雅黑" w:hAnsi="微软雅黑" w:eastAsia="微软雅黑"/>
                <w:sz w:val="24"/>
                <w:szCs w:val="24"/>
              </w:rPr>
              <w:t>通过配套的手机客户端可以直接扫描电子书借阅机上的图书二维码下载图书到手机等移动终端中阅读。手机客户端需同时支持ios、android系统。</w:t>
            </w:r>
          </w:p>
        </w:tc>
      </w:tr>
      <w:tr w14:paraId="4626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3B595EB1">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1.4</w:t>
            </w:r>
            <w:r>
              <w:rPr>
                <w:rFonts w:hint="eastAsia" w:ascii="微软雅黑" w:hAnsi="微软雅黑" w:eastAsia="微软雅黑"/>
                <w:sz w:val="24"/>
                <w:szCs w:val="24"/>
              </w:rPr>
              <w:t>支持远程定时更新，支持一键更新，减少管理成本。</w:t>
            </w:r>
          </w:p>
        </w:tc>
      </w:tr>
      <w:tr w14:paraId="01B1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312EFF69">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1.5</w:t>
            </w:r>
            <w:r>
              <w:rPr>
                <w:rFonts w:hint="eastAsia" w:ascii="微软雅黑" w:hAnsi="微软雅黑" w:eastAsia="微软雅黑"/>
                <w:sz w:val="24"/>
                <w:szCs w:val="24"/>
              </w:rPr>
              <w:t>通过微信等第三方扫描工具二维码扫描，可提供直接在线阅读原版文本全文，无需下载客户端，并能将图书分享至朋友圈等社交网络。也可根据读者喜好自行选择下载客户端阅读，</w:t>
            </w:r>
          </w:p>
        </w:tc>
      </w:tr>
      <w:tr w14:paraId="457B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1EE182DF">
            <w:pPr>
              <w:widowControl/>
              <w:snapToGrid w:val="0"/>
              <w:spacing w:line="240" w:lineRule="atLeast"/>
              <w:jc w:val="left"/>
              <w:rPr>
                <w:rFonts w:ascii="微软雅黑" w:hAnsi="微软雅黑" w:eastAsia="微软雅黑" w:cs="宋体"/>
                <w:b/>
                <w:color w:val="000000"/>
                <w:kern w:val="0"/>
                <w:sz w:val="24"/>
                <w:szCs w:val="24"/>
              </w:rPr>
            </w:pPr>
            <w:r>
              <w:rPr>
                <w:rFonts w:hint="eastAsia" w:ascii="微软雅黑" w:hAnsi="微软雅黑" w:eastAsia="微软雅黑" w:cs="宋体"/>
                <w:b/>
                <w:color w:val="000000"/>
                <w:kern w:val="0"/>
                <w:sz w:val="24"/>
                <w:szCs w:val="24"/>
              </w:rPr>
              <w:t>2.借阅机资源</w:t>
            </w:r>
          </w:p>
        </w:tc>
      </w:tr>
      <w:tr w14:paraId="5AAA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747" w:type="dxa"/>
            <w:tcBorders>
              <w:top w:val="single" w:color="auto" w:sz="4" w:space="0"/>
              <w:left w:val="single" w:color="auto" w:sz="4" w:space="0"/>
              <w:bottom w:val="single" w:color="auto" w:sz="4" w:space="0"/>
              <w:right w:val="single" w:color="auto" w:sz="4" w:space="0"/>
            </w:tcBorders>
            <w:vAlign w:val="bottom"/>
          </w:tcPr>
          <w:p w14:paraId="64659B83">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2.1</w:t>
            </w:r>
            <w:r>
              <w:rPr>
                <w:rFonts w:hint="eastAsia" w:ascii="微软雅黑" w:hAnsi="微软雅黑" w:eastAsia="微软雅黑"/>
                <w:sz w:val="24"/>
                <w:szCs w:val="24"/>
              </w:rPr>
              <w:t>电子书借阅机内置3000种正版授权的epub格式电子图书且与原版图书保持原貌一致，如相关图片、目录等，每月定时更新不少于150种热门电子图书。支持新书、热门图书标记功能，供读者参考。</w:t>
            </w:r>
          </w:p>
        </w:tc>
      </w:tr>
      <w:tr w14:paraId="3FCA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23FDB1E0">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2.2内置期刊资源，期刊种类不少于200种，每月定期更新。期刊支持扫描下载至手机客户端中离线阅读。</w:t>
            </w:r>
          </w:p>
        </w:tc>
      </w:tr>
      <w:tr w14:paraId="6EF9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53160325">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2.3</w:t>
            </w:r>
            <w:r>
              <w:rPr>
                <w:rFonts w:hint="eastAsia" w:ascii="微软雅黑" w:hAnsi="微软雅黑" w:eastAsia="微软雅黑"/>
                <w:sz w:val="24"/>
                <w:szCs w:val="24"/>
              </w:rPr>
              <w:t xml:space="preserve"> 提供</w:t>
            </w:r>
            <w:r>
              <w:rPr>
                <w:rFonts w:hint="eastAsia" w:ascii="微软雅黑" w:hAnsi="微软雅黑" w:eastAsia="微软雅黑" w:cs="宋体"/>
                <w:color w:val="000000"/>
                <w:kern w:val="0"/>
                <w:sz w:val="24"/>
                <w:szCs w:val="24"/>
              </w:rPr>
              <w:t>学术视频</w:t>
            </w:r>
            <w:r>
              <w:rPr>
                <w:rFonts w:ascii="微软雅黑" w:hAnsi="微软雅黑" w:eastAsia="微软雅黑" w:cs="宋体"/>
                <w:color w:val="000000"/>
                <w:kern w:val="0"/>
                <w:sz w:val="24"/>
                <w:szCs w:val="24"/>
              </w:rPr>
              <w:t>模块，精选优质学术视频，支持在线播放</w:t>
            </w:r>
            <w:r>
              <w:rPr>
                <w:rFonts w:hint="eastAsia" w:ascii="微软雅黑" w:hAnsi="微软雅黑" w:eastAsia="微软雅黑" w:cs="宋体"/>
                <w:color w:val="000000"/>
                <w:kern w:val="0"/>
                <w:sz w:val="24"/>
                <w:szCs w:val="24"/>
              </w:rPr>
              <w:t>，学术视频不少于400集</w:t>
            </w:r>
            <w:r>
              <w:rPr>
                <w:rFonts w:ascii="微软雅黑" w:hAnsi="微软雅黑" w:eastAsia="微软雅黑" w:cs="宋体"/>
                <w:color w:val="000000"/>
                <w:kern w:val="0"/>
                <w:sz w:val="24"/>
                <w:szCs w:val="24"/>
              </w:rPr>
              <w:t>。</w:t>
            </w:r>
          </w:p>
        </w:tc>
      </w:tr>
      <w:tr w14:paraId="6CC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0062F548">
            <w:pPr>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2.4</w:t>
            </w:r>
            <w:r>
              <w:rPr>
                <w:rFonts w:hint="eastAsia" w:ascii="微软雅黑" w:hAnsi="微软雅黑" w:eastAsia="微软雅黑"/>
                <w:sz w:val="24"/>
                <w:szCs w:val="24"/>
              </w:rPr>
              <w:t>图书分类支持定制：可根据用户的需求定制一个图书分类，推荐相关的电子图书到借阅机中展示。定制的图书也可以通过扫描二维码的方式下载至手机客户端中离线阅读。</w:t>
            </w:r>
          </w:p>
        </w:tc>
      </w:tr>
      <w:tr w14:paraId="3AE2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center"/>
          </w:tcPr>
          <w:p w14:paraId="52FFF11D">
            <w:pPr>
              <w:widowControl/>
              <w:snapToGrid w:val="0"/>
              <w:spacing w:line="240" w:lineRule="atLeast"/>
              <w:jc w:val="left"/>
              <w:rPr>
                <w:rFonts w:ascii="微软雅黑" w:hAnsi="微软雅黑" w:eastAsia="微软雅黑" w:cs="宋体"/>
                <w:b/>
                <w:color w:val="000000"/>
                <w:kern w:val="0"/>
                <w:sz w:val="24"/>
                <w:szCs w:val="24"/>
              </w:rPr>
            </w:pPr>
            <w:r>
              <w:rPr>
                <w:rFonts w:hint="eastAsia" w:ascii="微软雅黑" w:hAnsi="微软雅黑" w:eastAsia="微软雅黑" w:cs="宋体"/>
                <w:b/>
                <w:color w:val="000000"/>
                <w:kern w:val="0"/>
                <w:sz w:val="24"/>
                <w:szCs w:val="24"/>
              </w:rPr>
              <w:t>3. 个性化</w:t>
            </w:r>
          </w:p>
        </w:tc>
      </w:tr>
      <w:tr w14:paraId="0E9C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2F870122">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xml:space="preserve">3.1 </w:t>
            </w:r>
            <w:r>
              <w:rPr>
                <w:rFonts w:hint="eastAsia" w:ascii="微软雅黑" w:hAnsi="微软雅黑" w:eastAsia="微软雅黑"/>
                <w:sz w:val="24"/>
                <w:szCs w:val="24"/>
              </w:rPr>
              <w:t>借阅机终端系统支持定制显示单位名称、logo、待机画面、二维码，可将购买单位的名称和logo配置到程序中。可任意修改待机画面，通过后台可进行相关待机画面修改，随时满足图书馆的通知要求。</w:t>
            </w:r>
          </w:p>
        </w:tc>
      </w:tr>
      <w:tr w14:paraId="6F3A1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02E79645">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3.2</w:t>
            </w:r>
            <w:r>
              <w:rPr>
                <w:rFonts w:ascii="微软雅黑" w:hAnsi="微软雅黑" w:eastAsia="微软雅黑"/>
                <w:sz w:val="24"/>
                <w:szCs w:val="24"/>
              </w:rPr>
              <w:t>提供不少于</w:t>
            </w:r>
            <w:r>
              <w:rPr>
                <w:rFonts w:hint="eastAsia" w:ascii="微软雅黑" w:hAnsi="微软雅黑" w:eastAsia="微软雅黑"/>
                <w:sz w:val="24"/>
                <w:szCs w:val="24"/>
              </w:rPr>
              <w:t>5</w:t>
            </w:r>
            <w:r>
              <w:rPr>
                <w:rFonts w:ascii="微软雅黑" w:hAnsi="微软雅黑" w:eastAsia="微软雅黑"/>
                <w:sz w:val="24"/>
                <w:szCs w:val="24"/>
              </w:rPr>
              <w:t>种不同风格的模版，供用户自行选择，随时更换模版以适应不同场合的需求。</w:t>
            </w:r>
          </w:p>
        </w:tc>
      </w:tr>
      <w:tr w14:paraId="7F70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5D4FF229">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3.3</w:t>
            </w:r>
            <w:r>
              <w:rPr>
                <w:rFonts w:ascii="微软雅黑" w:hAnsi="微软雅黑" w:eastAsia="微软雅黑" w:cs="宋体"/>
                <w:color w:val="000000"/>
                <w:kern w:val="0"/>
                <w:sz w:val="24"/>
                <w:szCs w:val="24"/>
              </w:rPr>
              <w:t>提供信息</w:t>
            </w:r>
            <w:r>
              <w:rPr>
                <w:rFonts w:hint="eastAsia" w:ascii="微软雅黑" w:hAnsi="微软雅黑" w:eastAsia="微软雅黑" w:cs="宋体"/>
                <w:color w:val="000000"/>
                <w:kern w:val="0"/>
                <w:sz w:val="24"/>
                <w:szCs w:val="24"/>
              </w:rPr>
              <w:t>采集和信息</w:t>
            </w:r>
            <w:r>
              <w:rPr>
                <w:rFonts w:ascii="微软雅黑" w:hAnsi="微软雅黑" w:eastAsia="微软雅黑" w:cs="宋体"/>
                <w:color w:val="000000"/>
                <w:kern w:val="0"/>
                <w:sz w:val="24"/>
                <w:szCs w:val="24"/>
              </w:rPr>
              <w:t>发布功能，图书馆可根据需要</w:t>
            </w:r>
            <w:r>
              <w:rPr>
                <w:rFonts w:hint="eastAsia" w:ascii="微软雅黑" w:hAnsi="微软雅黑" w:eastAsia="微软雅黑" w:cs="宋体"/>
                <w:color w:val="000000"/>
                <w:kern w:val="0"/>
                <w:sz w:val="24"/>
                <w:szCs w:val="24"/>
              </w:rPr>
              <w:t>在借阅机上</w:t>
            </w:r>
            <w:r>
              <w:rPr>
                <w:rFonts w:ascii="微软雅黑" w:hAnsi="微软雅黑" w:eastAsia="微软雅黑" w:cs="宋体"/>
                <w:color w:val="000000"/>
                <w:kern w:val="0"/>
                <w:sz w:val="24"/>
                <w:szCs w:val="24"/>
              </w:rPr>
              <w:t>展示相关信息</w:t>
            </w:r>
            <w:r>
              <w:rPr>
                <w:rFonts w:hint="eastAsia" w:ascii="微软雅黑" w:hAnsi="微软雅黑" w:eastAsia="微软雅黑" w:cs="宋体"/>
                <w:color w:val="000000"/>
                <w:kern w:val="0"/>
                <w:sz w:val="24"/>
                <w:szCs w:val="24"/>
              </w:rPr>
              <w:t>。</w:t>
            </w:r>
          </w:p>
        </w:tc>
      </w:tr>
      <w:tr w14:paraId="325A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146FF76D">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w:t>
            </w:r>
            <w:r>
              <w:rPr>
                <w:rFonts w:hint="eastAsia" w:ascii="微软雅黑" w:hAnsi="微软雅黑" w:eastAsia="微软雅黑" w:cs="宋体"/>
                <w:b/>
                <w:color w:val="000000"/>
                <w:kern w:val="0"/>
                <w:sz w:val="24"/>
                <w:szCs w:val="24"/>
              </w:rPr>
              <w:t>后台管理</w:t>
            </w:r>
          </w:p>
        </w:tc>
      </w:tr>
      <w:tr w14:paraId="1CC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747" w:type="dxa"/>
            <w:tcBorders>
              <w:top w:val="single" w:color="auto" w:sz="4" w:space="0"/>
              <w:left w:val="single" w:color="auto" w:sz="4" w:space="0"/>
              <w:bottom w:val="single" w:color="auto" w:sz="4" w:space="0"/>
              <w:right w:val="single" w:color="auto" w:sz="4" w:space="0"/>
            </w:tcBorders>
            <w:vAlign w:val="bottom"/>
          </w:tcPr>
          <w:p w14:paraId="30DC783F">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4.1</w:t>
            </w:r>
            <w:r>
              <w:rPr>
                <w:rFonts w:ascii="微软雅黑" w:hAnsi="微软雅黑" w:eastAsia="微软雅黑" w:cs="宋体"/>
                <w:color w:val="000000"/>
                <w:kern w:val="0"/>
                <w:sz w:val="24"/>
                <w:szCs w:val="24"/>
              </w:rPr>
              <w:t xml:space="preserve"> </w:t>
            </w:r>
            <w:r>
              <w:rPr>
                <w:rFonts w:hint="eastAsia" w:ascii="微软雅黑" w:hAnsi="微软雅黑" w:eastAsia="微软雅黑"/>
                <w:sz w:val="24"/>
                <w:szCs w:val="24"/>
              </w:rPr>
              <w:t>提供用户管理后台。</w:t>
            </w:r>
            <w:r>
              <w:rPr>
                <w:rFonts w:hint="eastAsia" w:ascii="微软雅黑" w:hAnsi="微软雅黑" w:eastAsia="微软雅黑" w:cs="宋体"/>
                <w:color w:val="000000"/>
                <w:kern w:val="0"/>
                <w:sz w:val="24"/>
                <w:szCs w:val="24"/>
              </w:rPr>
              <w:t>图书馆可以自行配置借阅机的显示效果，挑选板式。</w:t>
            </w:r>
          </w:p>
        </w:tc>
      </w:tr>
      <w:tr w14:paraId="1A17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7" w:type="dxa"/>
            <w:tcBorders>
              <w:top w:val="single" w:color="auto" w:sz="4" w:space="0"/>
              <w:left w:val="single" w:color="auto" w:sz="4" w:space="0"/>
              <w:bottom w:val="single" w:color="auto" w:sz="4" w:space="0"/>
              <w:right w:val="single" w:color="auto" w:sz="4" w:space="0"/>
            </w:tcBorders>
            <w:vAlign w:val="bottom"/>
          </w:tcPr>
          <w:p w14:paraId="59433181">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4.2</w:t>
            </w:r>
            <w:r>
              <w:rPr>
                <w:rFonts w:ascii="微软雅黑" w:hAnsi="微软雅黑" w:eastAsia="微软雅黑" w:cs="宋体"/>
                <w:color w:val="000000"/>
                <w:kern w:val="0"/>
                <w:sz w:val="24"/>
                <w:szCs w:val="24"/>
              </w:rPr>
              <w:t xml:space="preserve"> </w:t>
            </w:r>
            <w:r>
              <w:rPr>
                <w:rFonts w:hint="eastAsia" w:ascii="微软雅黑" w:hAnsi="微软雅黑" w:eastAsia="微软雅黑" w:cs="宋体"/>
                <w:color w:val="000000"/>
                <w:kern w:val="0"/>
                <w:sz w:val="24"/>
                <w:szCs w:val="24"/>
              </w:rPr>
              <w:t>提供信息发布后台。图书馆可以自行发布文字、图片等信息，推送至指定的借阅机上显示。</w:t>
            </w:r>
          </w:p>
        </w:tc>
      </w:tr>
      <w:tr w14:paraId="7D8D9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shd w:val="clear" w:color="auto" w:fill="CCCCCC"/>
            <w:vAlign w:val="bottom"/>
          </w:tcPr>
          <w:p w14:paraId="745CA9A9">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w:t>
            </w:r>
            <w:r>
              <w:rPr>
                <w:rFonts w:hint="eastAsia" w:ascii="微软雅黑" w:hAnsi="微软雅黑" w:eastAsia="微软雅黑" w:cs="宋体"/>
                <w:b/>
                <w:color w:val="000000"/>
                <w:kern w:val="0"/>
                <w:sz w:val="24"/>
                <w:szCs w:val="24"/>
              </w:rPr>
              <w:t>配套的手机端服务</w:t>
            </w:r>
          </w:p>
        </w:tc>
      </w:tr>
      <w:tr w14:paraId="493A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7" w:type="dxa"/>
            <w:tcBorders>
              <w:top w:val="single" w:color="auto" w:sz="4" w:space="0"/>
              <w:left w:val="single" w:color="auto" w:sz="4" w:space="0"/>
              <w:bottom w:val="single" w:color="auto" w:sz="4" w:space="0"/>
              <w:right w:val="single" w:color="auto" w:sz="4" w:space="0"/>
            </w:tcBorders>
            <w:vAlign w:val="bottom"/>
          </w:tcPr>
          <w:p w14:paraId="137728A8">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5.1</w:t>
            </w:r>
            <w:r>
              <w:rPr>
                <w:rFonts w:ascii="微软雅黑" w:hAnsi="微软雅黑" w:eastAsia="微软雅黑"/>
                <w:sz w:val="24"/>
                <w:szCs w:val="24"/>
              </w:rPr>
              <w:t>配套的手机端应具备横屏阅读，夜间模式转换，文字大小调整等功能</w:t>
            </w:r>
            <w:r>
              <w:rPr>
                <w:rFonts w:hint="eastAsia" w:ascii="微软雅黑" w:hAnsi="微软雅黑" w:eastAsia="微软雅黑"/>
                <w:sz w:val="24"/>
                <w:szCs w:val="24"/>
              </w:rPr>
              <w:t>。</w:t>
            </w:r>
          </w:p>
        </w:tc>
      </w:tr>
      <w:tr w14:paraId="38BA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4D6ADBEB">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5.2手机客户端</w:t>
            </w:r>
            <w:r>
              <w:rPr>
                <w:rFonts w:hint="eastAsia" w:ascii="微软雅黑" w:hAnsi="微软雅黑" w:eastAsia="微软雅黑"/>
                <w:sz w:val="24"/>
                <w:szCs w:val="24"/>
              </w:rPr>
              <w:t>可保留相关阅读记录。</w:t>
            </w:r>
          </w:p>
        </w:tc>
      </w:tr>
      <w:tr w14:paraId="5EF5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21BD8A02">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5.3</w:t>
            </w:r>
            <w:r>
              <w:rPr>
                <w:rFonts w:hint="eastAsia" w:ascii="微软雅黑" w:hAnsi="微软雅黑" w:eastAsia="微软雅黑"/>
                <w:sz w:val="24"/>
                <w:szCs w:val="24"/>
              </w:rPr>
              <w:t>手机客户端提供适合智能手机阅读的热门图书。</w:t>
            </w:r>
          </w:p>
        </w:tc>
      </w:tr>
      <w:tr w14:paraId="66DE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7" w:type="dxa"/>
            <w:tcBorders>
              <w:top w:val="single" w:color="auto" w:sz="4" w:space="0"/>
              <w:left w:val="single" w:color="auto" w:sz="4" w:space="0"/>
              <w:bottom w:val="single" w:color="auto" w:sz="4" w:space="0"/>
              <w:right w:val="single" w:color="auto" w:sz="4" w:space="0"/>
            </w:tcBorders>
            <w:vAlign w:val="bottom"/>
          </w:tcPr>
          <w:p w14:paraId="5C47A686">
            <w:pPr>
              <w:widowControl/>
              <w:snapToGrid w:val="0"/>
              <w:spacing w:line="240" w:lineRule="atLeast"/>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5.</w:t>
            </w:r>
            <w:r>
              <w:rPr>
                <w:rFonts w:ascii="微软雅黑" w:hAnsi="微软雅黑" w:eastAsia="微软雅黑" w:cs="宋体"/>
                <w:color w:val="000000"/>
                <w:kern w:val="0"/>
                <w:sz w:val="24"/>
                <w:szCs w:val="24"/>
              </w:rPr>
              <w:t>4</w:t>
            </w:r>
            <w:r>
              <w:rPr>
                <w:rFonts w:hint="eastAsia" w:ascii="微软雅黑" w:hAnsi="微软雅黑" w:eastAsia="微软雅黑" w:cs="宋体"/>
                <w:color w:val="000000"/>
                <w:kern w:val="0"/>
                <w:sz w:val="24"/>
                <w:szCs w:val="24"/>
              </w:rPr>
              <w:t>手机客户端提供有声读物资源，支持在线听书。</w:t>
            </w:r>
          </w:p>
        </w:tc>
      </w:tr>
      <w:bookmarkEnd w:id="2"/>
    </w:tbl>
    <w:p w14:paraId="0CFC0339">
      <w:pPr>
        <w:numPr>
          <w:ilvl w:val="0"/>
          <w:numId w:val="1"/>
        </w:numPr>
        <w:snapToGrid w:val="0"/>
        <w:spacing w:line="240" w:lineRule="atLeast"/>
        <w:rPr>
          <w:rFonts w:hint="eastAsia" w:ascii="微软雅黑" w:hAnsi="微软雅黑" w:eastAsia="微软雅黑"/>
          <w:b/>
          <w:bCs/>
          <w:sz w:val="28"/>
          <w:szCs w:val="28"/>
        </w:rPr>
      </w:pPr>
      <w:r>
        <w:rPr>
          <w:rFonts w:hint="eastAsia" w:ascii="微软雅黑" w:hAnsi="微软雅黑" w:eastAsia="微软雅黑"/>
          <w:b/>
          <w:bCs/>
          <w:sz w:val="28"/>
          <w:szCs w:val="28"/>
        </w:rPr>
        <w:t>歌德电子报刊机</w:t>
      </w:r>
      <w:r>
        <w:rPr>
          <w:rFonts w:hint="eastAsia" w:ascii="微软雅黑" w:hAnsi="微软雅黑" w:eastAsia="微软雅黑"/>
          <w:b/>
          <w:bCs/>
          <w:sz w:val="28"/>
          <w:szCs w:val="28"/>
          <w:lang w:val="en-US" w:eastAsia="zh-CN"/>
        </w:rPr>
        <w:t>资源</w:t>
      </w:r>
      <w:r>
        <w:rPr>
          <w:rFonts w:hint="eastAsia" w:ascii="微软雅黑" w:hAnsi="微软雅黑" w:eastAsia="微软雅黑"/>
          <w:b/>
          <w:bCs/>
          <w:sz w:val="28"/>
          <w:szCs w:val="28"/>
        </w:rPr>
        <w:t>参数：</w:t>
      </w:r>
    </w:p>
    <w:p w14:paraId="407AF53F">
      <w:pPr>
        <w:numPr>
          <w:ilvl w:val="0"/>
          <w:numId w:val="0"/>
        </w:numPr>
        <w:snapToGrid w:val="0"/>
        <w:spacing w:line="240" w:lineRule="atLeast"/>
        <w:rPr>
          <w:rFonts w:hint="eastAsia" w:ascii="微软雅黑" w:hAnsi="微软雅黑" w:eastAsia="微软雅黑"/>
          <w:b/>
          <w:bCs/>
          <w:sz w:val="28"/>
          <w:szCs w:val="28"/>
        </w:rPr>
      </w:pPr>
    </w:p>
    <w:p w14:paraId="6D8D5F34">
      <w:pPr>
        <w:numPr>
          <w:ilvl w:val="0"/>
          <w:numId w:val="0"/>
        </w:numPr>
        <w:snapToGrid w:val="0"/>
        <w:spacing w:line="240" w:lineRule="atLeast"/>
        <w:rPr>
          <w:rFonts w:hint="eastAsia" w:ascii="微软雅黑" w:hAnsi="微软雅黑" w:eastAsia="微软雅黑"/>
          <w:b/>
          <w:bCs/>
          <w:sz w:val="28"/>
          <w:szCs w:val="28"/>
        </w:rPr>
      </w:pPr>
    </w:p>
    <w:tbl>
      <w:tblPr>
        <w:tblStyle w:val="6"/>
        <w:tblpPr w:leftFromText="180" w:rightFromText="180" w:vertAnchor="text" w:horzAnchor="page" w:tblpX="1174" w:tblpY="85"/>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0"/>
      </w:tblGrid>
      <w:tr w14:paraId="47F0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7D960212">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1.系统</w:t>
            </w:r>
            <w:r>
              <w:rPr>
                <w:rFonts w:cs="宋体" w:asciiTheme="majorEastAsia" w:hAnsiTheme="majorEastAsia" w:eastAsiaTheme="majorEastAsia"/>
                <w:b/>
                <w:color w:val="000000"/>
                <w:kern w:val="0"/>
                <w:sz w:val="24"/>
                <w:szCs w:val="24"/>
              </w:rPr>
              <w:t xml:space="preserve"> </w:t>
            </w:r>
          </w:p>
        </w:tc>
      </w:tr>
      <w:tr w14:paraId="5BB7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9676884">
            <w:pPr>
              <w:snapToGrid w:val="0"/>
              <w:spacing w:line="240" w:lineRule="atLeast"/>
              <w:jc w:val="left"/>
              <w:rPr>
                <w:rFonts w:cs="宋体" w:asciiTheme="majorEastAsia" w:hAnsiTheme="majorEastAsia" w:eastAsiaTheme="majorEastAsia"/>
                <w:sz w:val="24"/>
                <w:szCs w:val="24"/>
              </w:rPr>
            </w:pPr>
            <w:r>
              <w:rPr>
                <w:rFonts w:hint="eastAsia" w:cs="宋体" w:asciiTheme="majorEastAsia" w:hAnsiTheme="majorEastAsia" w:eastAsiaTheme="majorEastAsia"/>
                <w:color w:val="000000"/>
                <w:kern w:val="0"/>
                <w:sz w:val="24"/>
                <w:szCs w:val="24"/>
              </w:rPr>
              <w:t>1.1</w:t>
            </w:r>
            <w:r>
              <w:rPr>
                <w:rFonts w:hint="eastAsia" w:cs="宋体" w:asciiTheme="majorEastAsia" w:hAnsiTheme="majorEastAsia" w:eastAsiaTheme="majorEastAsia"/>
                <w:sz w:val="24"/>
                <w:szCs w:val="24"/>
              </w:rPr>
              <w:t>软件运行环境为Windows操作系统。</w:t>
            </w:r>
          </w:p>
        </w:tc>
      </w:tr>
      <w:tr w14:paraId="0B5A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6D77FD5">
            <w:pPr>
              <w:snapToGrid w:val="0"/>
              <w:spacing w:line="240" w:lineRule="atLeast"/>
              <w:jc w:val="left"/>
              <w:rPr>
                <w:rFonts w:cs="宋体" w:asciiTheme="majorEastAsia" w:hAnsiTheme="majorEastAsia" w:eastAsiaTheme="majorEastAsia"/>
                <w:sz w:val="24"/>
                <w:szCs w:val="24"/>
              </w:rPr>
            </w:pPr>
            <w:r>
              <w:rPr>
                <w:rFonts w:hint="eastAsia" w:cs="宋体" w:asciiTheme="majorEastAsia" w:hAnsiTheme="majorEastAsia" w:eastAsiaTheme="majorEastAsia"/>
                <w:color w:val="000000"/>
                <w:kern w:val="0"/>
                <w:sz w:val="24"/>
                <w:szCs w:val="24"/>
              </w:rPr>
              <w:t>1.2 必须具备手机客户端应用，手机</w:t>
            </w:r>
            <w:r>
              <w:rPr>
                <w:rFonts w:hint="eastAsia" w:cs="宋体" w:asciiTheme="majorEastAsia" w:hAnsiTheme="majorEastAsia" w:eastAsiaTheme="majorEastAsia"/>
                <w:sz w:val="24"/>
                <w:szCs w:val="24"/>
              </w:rPr>
              <w:t>客户端是报刊机配套的手机端程序，且可与图书馆正在使用的移动图书馆客户端联机使用。</w:t>
            </w:r>
          </w:p>
        </w:tc>
      </w:tr>
      <w:tr w14:paraId="4E8B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6232C89">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 xml:space="preserve">1.3 </w:t>
            </w:r>
            <w:r>
              <w:rPr>
                <w:rFonts w:hint="eastAsia" w:cs="宋体" w:asciiTheme="majorEastAsia" w:hAnsiTheme="majorEastAsia" w:eastAsiaTheme="majorEastAsia"/>
                <w:sz w:val="24"/>
                <w:szCs w:val="24"/>
              </w:rPr>
              <w:t xml:space="preserve"> 通过配套的手机客户端可以直接扫描报刊机上的期刊二维码下载期刊到手机等移动终端中阅读。手机客户端需同时支持ios、android系统。</w:t>
            </w:r>
          </w:p>
        </w:tc>
      </w:tr>
      <w:tr w14:paraId="3DAF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D0C0840">
            <w:pPr>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1.4</w:t>
            </w:r>
            <w:r>
              <w:rPr>
                <w:rFonts w:hint="eastAsia" w:cs="宋体" w:asciiTheme="majorEastAsia" w:hAnsiTheme="majorEastAsia" w:eastAsiaTheme="majorEastAsia"/>
                <w:sz w:val="24"/>
                <w:szCs w:val="24"/>
              </w:rPr>
              <w:t>支持远程定时更新，支持一键更新，减少管理成本。</w:t>
            </w:r>
          </w:p>
        </w:tc>
      </w:tr>
      <w:tr w14:paraId="4B1C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73A420E">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1.5</w:t>
            </w:r>
            <w:r>
              <w:rPr>
                <w:rFonts w:hint="eastAsia" w:cs="宋体" w:asciiTheme="majorEastAsia" w:hAnsiTheme="majorEastAsia" w:eastAsiaTheme="majorEastAsia"/>
                <w:sz w:val="24"/>
                <w:szCs w:val="24"/>
              </w:rPr>
              <w:t>通过微信等第三方扫描工具二维码扫描，可提供直接在线阅读原版文本全文，无需下载客户端，并能将期刊分享至朋友圈等社交网络。也可根据读者喜好自行选择下载客户端阅读。</w:t>
            </w:r>
          </w:p>
        </w:tc>
      </w:tr>
      <w:tr w14:paraId="2C23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6FEEDB45">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2.报刊资源</w:t>
            </w:r>
          </w:p>
        </w:tc>
      </w:tr>
      <w:tr w14:paraId="7921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0B42CFF">
            <w:pPr>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2.1</w:t>
            </w:r>
            <w:r>
              <w:rPr>
                <w:rFonts w:hint="eastAsia" w:cs="宋体" w:asciiTheme="majorEastAsia" w:hAnsiTheme="majorEastAsia" w:eastAsiaTheme="majorEastAsia"/>
                <w:sz w:val="24"/>
                <w:szCs w:val="24"/>
              </w:rPr>
              <w:t>报刊机内置500种正版授权的epub格式电子期刊，且与原版期刊保持原貌一致，如相关图片、目录等，每月更新。</w:t>
            </w:r>
          </w:p>
        </w:tc>
      </w:tr>
      <w:tr w14:paraId="4539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835F501">
            <w:pPr>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2.2期刊可以在机器端在线阅读，同时支持扫描下载至手机客户端中离线阅读。</w:t>
            </w:r>
          </w:p>
        </w:tc>
      </w:tr>
      <w:tr w14:paraId="5638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71E6CBE">
            <w:pPr>
              <w:snapToGrid w:val="0"/>
              <w:spacing w:line="240" w:lineRule="atLeast"/>
              <w:jc w:val="left"/>
              <w:rPr>
                <w:rFonts w:cs="宋体" w:asciiTheme="majorEastAsia" w:hAnsiTheme="majorEastAsia" w:eastAsiaTheme="majorEastAsia"/>
                <w:sz w:val="24"/>
                <w:szCs w:val="24"/>
              </w:rPr>
            </w:pPr>
            <w:r>
              <w:rPr>
                <w:rFonts w:hint="eastAsia" w:cs="宋体" w:asciiTheme="majorEastAsia" w:hAnsiTheme="majorEastAsia" w:eastAsiaTheme="majorEastAsia"/>
                <w:color w:val="000000"/>
                <w:kern w:val="0"/>
                <w:sz w:val="24"/>
                <w:szCs w:val="24"/>
              </w:rPr>
              <w:t>2.3</w:t>
            </w:r>
            <w:r>
              <w:rPr>
                <w:rFonts w:hint="eastAsia" w:cs="宋体" w:asciiTheme="majorEastAsia" w:hAnsiTheme="majorEastAsia" w:eastAsiaTheme="majorEastAsia"/>
                <w:sz w:val="24"/>
                <w:szCs w:val="24"/>
              </w:rPr>
              <w:t xml:space="preserve"> 报刊机内置30种报纸资源，并且实现报纸的实时更新。</w:t>
            </w:r>
          </w:p>
        </w:tc>
      </w:tr>
      <w:tr w14:paraId="5513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center"/>
          </w:tcPr>
          <w:p w14:paraId="5B83FF4D">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3. 个性化</w:t>
            </w:r>
          </w:p>
        </w:tc>
      </w:tr>
      <w:tr w14:paraId="6F3E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354ED10">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3.1</w:t>
            </w:r>
            <w:r>
              <w:rPr>
                <w:rFonts w:hint="eastAsia" w:cs="宋体" w:asciiTheme="majorEastAsia" w:hAnsiTheme="majorEastAsia" w:eastAsiaTheme="majorEastAsia"/>
                <w:sz w:val="24"/>
                <w:szCs w:val="24"/>
              </w:rPr>
              <w:t>报刊机终端系统支持定制显示单位名称、logo，可将购买单位的名称和logo配置到程序中。</w:t>
            </w:r>
          </w:p>
        </w:tc>
      </w:tr>
      <w:tr w14:paraId="409C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062971F">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3.2</w:t>
            </w:r>
            <w:r>
              <w:rPr>
                <w:rFonts w:hint="eastAsia" w:cs="宋体" w:asciiTheme="majorEastAsia" w:hAnsiTheme="majorEastAsia" w:eastAsiaTheme="majorEastAsia"/>
                <w:sz w:val="24"/>
                <w:szCs w:val="24"/>
              </w:rPr>
              <w:t>报刊机终端系统支持广告图片展示功能，可以通过后台远程修改。</w:t>
            </w:r>
          </w:p>
        </w:tc>
      </w:tr>
      <w:tr w14:paraId="1B25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0096FC1">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3.3支持更换两种版式，可以部署图书，图书分类可定制；可以部署官方提供的链接。</w:t>
            </w:r>
          </w:p>
        </w:tc>
      </w:tr>
      <w:tr w14:paraId="43AAD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DCDA88D">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3.4</w:t>
            </w:r>
            <w:r>
              <w:rPr>
                <w:rFonts w:hint="eastAsia" w:cs="宋体" w:asciiTheme="majorEastAsia" w:hAnsiTheme="majorEastAsia" w:eastAsiaTheme="majorEastAsia"/>
                <w:sz w:val="24"/>
                <w:szCs w:val="24"/>
              </w:rPr>
              <w:t>支持挂接单个专题，多个专题以及多个专题组。</w:t>
            </w:r>
          </w:p>
        </w:tc>
      </w:tr>
      <w:tr w14:paraId="073B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35C76E22">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w:t>
            </w:r>
            <w:r>
              <w:rPr>
                <w:rFonts w:hint="eastAsia" w:cs="宋体" w:asciiTheme="majorEastAsia" w:hAnsiTheme="majorEastAsia" w:eastAsiaTheme="majorEastAsia"/>
                <w:b/>
                <w:color w:val="000000"/>
                <w:kern w:val="0"/>
                <w:sz w:val="24"/>
                <w:szCs w:val="24"/>
              </w:rPr>
              <w:t>配套的手机端服务</w:t>
            </w:r>
          </w:p>
        </w:tc>
      </w:tr>
      <w:tr w14:paraId="7075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EE904A3">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4.1</w:t>
            </w:r>
            <w:r>
              <w:rPr>
                <w:rFonts w:hint="eastAsia" w:cs="宋体" w:asciiTheme="majorEastAsia" w:hAnsiTheme="majorEastAsia" w:eastAsiaTheme="majorEastAsia"/>
                <w:sz w:val="24"/>
                <w:szCs w:val="24"/>
              </w:rPr>
              <w:t>配套的手机端应具备横屏阅读，夜间模式转换，文字大小调整等功能。</w:t>
            </w:r>
          </w:p>
        </w:tc>
      </w:tr>
      <w:tr w14:paraId="4B5A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560C1C9">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4.2手机客户端</w:t>
            </w:r>
            <w:r>
              <w:rPr>
                <w:rFonts w:hint="eastAsia" w:cs="宋体" w:asciiTheme="majorEastAsia" w:hAnsiTheme="majorEastAsia" w:eastAsiaTheme="majorEastAsia"/>
                <w:sz w:val="24"/>
                <w:szCs w:val="24"/>
              </w:rPr>
              <w:t>可保留相关阅读记录。</w:t>
            </w:r>
          </w:p>
        </w:tc>
      </w:tr>
      <w:tr w14:paraId="2F6F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3D49506">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4.3</w:t>
            </w:r>
            <w:r>
              <w:rPr>
                <w:rFonts w:hint="eastAsia" w:cs="宋体" w:asciiTheme="majorEastAsia" w:hAnsiTheme="majorEastAsia" w:eastAsiaTheme="majorEastAsia"/>
                <w:sz w:val="24"/>
                <w:szCs w:val="24"/>
              </w:rPr>
              <w:t>手机客户端提供适合智能手机阅读的EPUB格式热门图书。图书支持全文下载，并保存在手机中。</w:t>
            </w:r>
          </w:p>
        </w:tc>
      </w:tr>
      <w:tr w14:paraId="6D83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1A62DF04">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4.4</w:t>
            </w:r>
            <w:r>
              <w:rPr>
                <w:rFonts w:hint="eastAsia" w:cs="宋体" w:asciiTheme="majorEastAsia" w:hAnsiTheme="majorEastAsia" w:eastAsiaTheme="majorEastAsia"/>
                <w:sz w:val="24"/>
                <w:szCs w:val="24"/>
              </w:rPr>
              <w:t>手机客户端提供不少于2万集的适合智能手机使用的学术视频。</w:t>
            </w:r>
          </w:p>
        </w:tc>
      </w:tr>
      <w:tr w14:paraId="39D4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58CDE20A">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4.5手机客户端提供不少于500种RSS订阅源，均可添加和阅览。</w:t>
            </w:r>
          </w:p>
        </w:tc>
      </w:tr>
      <w:tr w14:paraId="5AFC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44B8C363">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4.6机客户端提供有声读物资源，支持在线听书。</w:t>
            </w:r>
          </w:p>
        </w:tc>
      </w:tr>
      <w:tr w14:paraId="72F9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727F5729">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4.7</w:t>
            </w:r>
            <w:r>
              <w:rPr>
                <w:rFonts w:hint="eastAsia" w:cs="宋体" w:asciiTheme="majorEastAsia" w:hAnsiTheme="majorEastAsia" w:eastAsiaTheme="majorEastAsia"/>
                <w:sz w:val="24"/>
                <w:szCs w:val="24"/>
              </w:rPr>
              <w:t>提供手机端遥控器，可实现对设备的便捷管理。</w:t>
            </w:r>
          </w:p>
        </w:tc>
      </w:tr>
      <w:tr w14:paraId="3ACD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6EB49807">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4.8</w:t>
            </w:r>
            <w:r>
              <w:rPr>
                <w:rFonts w:hint="eastAsia" w:cs="宋体" w:asciiTheme="majorEastAsia" w:hAnsiTheme="majorEastAsia" w:eastAsiaTheme="majorEastAsia"/>
                <w:sz w:val="24"/>
                <w:szCs w:val="24"/>
              </w:rPr>
              <w:t>手机端遥控器支持对设备信息查看、在线/离线状态监控等。</w:t>
            </w:r>
          </w:p>
        </w:tc>
      </w:tr>
      <w:tr w14:paraId="4744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3E9E42DC">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4.9</w:t>
            </w:r>
            <w:r>
              <w:rPr>
                <w:rFonts w:hint="eastAsia" w:cs="宋体" w:asciiTheme="majorEastAsia" w:hAnsiTheme="majorEastAsia" w:eastAsiaTheme="majorEastAsia"/>
                <w:sz w:val="24"/>
                <w:szCs w:val="24"/>
              </w:rPr>
              <w:t>手机端遥控器可以快速进行屏保上传、修改</w:t>
            </w:r>
          </w:p>
        </w:tc>
      </w:tr>
      <w:tr w14:paraId="1B5F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759E6EB2">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4.10</w:t>
            </w:r>
            <w:r>
              <w:rPr>
                <w:rFonts w:hint="eastAsia" w:cs="宋体" w:asciiTheme="majorEastAsia" w:hAnsiTheme="majorEastAsia" w:eastAsiaTheme="majorEastAsia"/>
                <w:sz w:val="24"/>
                <w:szCs w:val="24"/>
              </w:rPr>
              <w:t>手机端遥控器支持信息发布（任务推送），更加高效，便捷。</w:t>
            </w:r>
          </w:p>
        </w:tc>
      </w:tr>
      <w:tr w14:paraId="0775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BEBEBE"/>
            <w:vAlign w:val="bottom"/>
          </w:tcPr>
          <w:p w14:paraId="61578B15">
            <w:pPr>
              <w:widowControl/>
              <w:snapToGrid w:val="0"/>
              <w:spacing w:line="240" w:lineRule="atLeast"/>
              <w:jc w:val="left"/>
              <w:rPr>
                <w:rFonts w:cs="宋体" w:asciiTheme="majorEastAsia" w:hAnsiTheme="majorEastAsia" w:eastAsiaTheme="majorEastAsia"/>
                <w:color w:val="000000"/>
                <w:kern w:val="0"/>
                <w:sz w:val="24"/>
                <w:szCs w:val="24"/>
                <w:highlight w:val="darkGray"/>
              </w:rPr>
            </w:pPr>
            <w:r>
              <w:rPr>
                <w:rFonts w:hint="eastAsia" w:cs="宋体" w:asciiTheme="majorEastAsia" w:hAnsiTheme="majorEastAsia" w:eastAsiaTheme="majorEastAsia"/>
                <w:b/>
                <w:color w:val="000000"/>
                <w:kern w:val="0"/>
                <w:sz w:val="24"/>
                <w:szCs w:val="24"/>
              </w:rPr>
              <w:t>5.后台管理</w:t>
            </w:r>
          </w:p>
        </w:tc>
      </w:tr>
      <w:tr w14:paraId="5442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0FB805D">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5.1</w:t>
            </w:r>
            <w:r>
              <w:rPr>
                <w:rFonts w:hint="eastAsia" w:cs="宋体" w:asciiTheme="majorEastAsia" w:hAnsiTheme="majorEastAsia" w:eastAsiaTheme="majorEastAsia"/>
                <w:sz w:val="24"/>
                <w:szCs w:val="24"/>
              </w:rPr>
              <w:t>提供统一的微服务管理平台，支持PC端+移动端的多终端自主管理功能。</w:t>
            </w:r>
          </w:p>
        </w:tc>
      </w:tr>
      <w:tr w14:paraId="1D5A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62FB27AC">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5.2</w:t>
            </w:r>
            <w:r>
              <w:rPr>
                <w:rFonts w:hint="eastAsia" w:cs="宋体" w:asciiTheme="majorEastAsia" w:hAnsiTheme="majorEastAsia" w:eastAsiaTheme="majorEastAsia"/>
                <w:sz w:val="24"/>
                <w:szCs w:val="24"/>
              </w:rPr>
              <w:t>微服务管理平台支持对设备信息查看、在线/离线状态监控等。</w:t>
            </w:r>
          </w:p>
        </w:tc>
      </w:tr>
      <w:tr w14:paraId="2373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01FF74EC">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5.3</w:t>
            </w:r>
            <w:r>
              <w:rPr>
                <w:rFonts w:hint="eastAsia" w:cs="宋体" w:asciiTheme="majorEastAsia" w:hAnsiTheme="majorEastAsia" w:eastAsiaTheme="majorEastAsia"/>
                <w:sz w:val="24"/>
                <w:szCs w:val="24"/>
              </w:rPr>
              <w:t>微服务管理后台可以对设备进行远程管理，包括重启、关机、刷新等操作。</w:t>
            </w:r>
          </w:p>
        </w:tc>
      </w:tr>
      <w:tr w14:paraId="46A4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0" w:type="dxa"/>
            <w:tcBorders>
              <w:top w:val="single" w:color="auto" w:sz="4" w:space="0"/>
              <w:left w:val="single" w:color="auto" w:sz="4" w:space="0"/>
              <w:bottom w:val="single" w:color="auto" w:sz="4" w:space="0"/>
              <w:right w:val="single" w:color="auto" w:sz="4" w:space="0"/>
            </w:tcBorders>
            <w:vAlign w:val="bottom"/>
          </w:tcPr>
          <w:p w14:paraId="72446201">
            <w:pPr>
              <w:widowControl/>
              <w:snapToGrid w:val="0"/>
              <w:spacing w:line="240" w:lineRule="atLeast"/>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5.4</w:t>
            </w:r>
            <w:r>
              <w:rPr>
                <w:rFonts w:hint="eastAsia" w:cs="宋体" w:asciiTheme="majorEastAsia" w:hAnsiTheme="majorEastAsia" w:eastAsiaTheme="majorEastAsia"/>
                <w:sz w:val="24"/>
                <w:szCs w:val="24"/>
              </w:rPr>
              <w:t>微服务管理后台可以对设备进行配置内容修改</w:t>
            </w:r>
          </w:p>
        </w:tc>
      </w:tr>
      <w:tr w14:paraId="5B81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shd w:val="clear" w:color="auto" w:fill="CCCCCC"/>
            <w:vAlign w:val="bottom"/>
          </w:tcPr>
          <w:p w14:paraId="67052B97">
            <w:pPr>
              <w:widowControl/>
              <w:snapToGrid w:val="0"/>
              <w:spacing w:line="240" w:lineRule="atLeast"/>
              <w:jc w:val="left"/>
              <w:rPr>
                <w:rFonts w:cs="宋体" w:asciiTheme="majorEastAsia" w:hAnsiTheme="majorEastAsia" w:eastAsiaTheme="majorEastAsia"/>
                <w:b/>
                <w:color w:val="000000"/>
                <w:kern w:val="0"/>
                <w:sz w:val="24"/>
                <w:szCs w:val="24"/>
              </w:rPr>
            </w:pPr>
            <w:r>
              <w:rPr>
                <w:rFonts w:hint="eastAsia" w:cs="宋体" w:asciiTheme="majorEastAsia" w:hAnsiTheme="majorEastAsia" w:eastAsiaTheme="majorEastAsia"/>
                <w:b/>
                <w:color w:val="000000"/>
                <w:kern w:val="0"/>
                <w:sz w:val="24"/>
                <w:szCs w:val="24"/>
              </w:rPr>
              <w:t>6.</w:t>
            </w:r>
            <w:r>
              <w:rPr>
                <w:rFonts w:hint="eastAsia" w:cs="宋体" w:asciiTheme="majorEastAsia" w:hAnsiTheme="majorEastAsia" w:eastAsiaTheme="majorEastAsia"/>
                <w:color w:val="000000"/>
                <w:kern w:val="0"/>
                <w:sz w:val="24"/>
                <w:szCs w:val="24"/>
              </w:rPr>
              <w:t xml:space="preserve"> </w:t>
            </w:r>
            <w:r>
              <w:rPr>
                <w:rFonts w:hint="eastAsia" w:cs="宋体" w:asciiTheme="majorEastAsia" w:hAnsiTheme="majorEastAsia" w:eastAsiaTheme="majorEastAsia"/>
                <w:b/>
                <w:color w:val="000000"/>
                <w:kern w:val="0"/>
                <w:sz w:val="24"/>
                <w:szCs w:val="24"/>
              </w:rPr>
              <w:t>其他要求：</w:t>
            </w:r>
            <w:r>
              <w:rPr>
                <w:rFonts w:cs="宋体" w:asciiTheme="majorEastAsia" w:hAnsiTheme="majorEastAsia" w:eastAsiaTheme="majorEastAsia"/>
                <w:b/>
                <w:color w:val="000000"/>
                <w:kern w:val="0"/>
                <w:sz w:val="24"/>
                <w:szCs w:val="24"/>
              </w:rPr>
              <w:t xml:space="preserve"> </w:t>
            </w:r>
          </w:p>
        </w:tc>
      </w:tr>
      <w:tr w14:paraId="7EA1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20" w:type="dxa"/>
            <w:tcBorders>
              <w:top w:val="single" w:color="auto" w:sz="4" w:space="0"/>
              <w:left w:val="single" w:color="auto" w:sz="4" w:space="0"/>
              <w:bottom w:val="single" w:color="auto" w:sz="4" w:space="0"/>
              <w:right w:val="single" w:color="auto" w:sz="4" w:space="0"/>
            </w:tcBorders>
            <w:vAlign w:val="bottom"/>
          </w:tcPr>
          <w:p w14:paraId="20036113">
            <w:pPr>
              <w:widowControl/>
              <w:snapToGrid w:val="0"/>
              <w:spacing w:line="240" w:lineRule="auto"/>
              <w:jc w:val="left"/>
              <w:rPr>
                <w:rFonts w:cs="宋体" w:asciiTheme="majorEastAsia" w:hAnsiTheme="majorEastAsia" w:eastAsiaTheme="majorEastAsia"/>
                <w:color w:val="000000"/>
                <w:kern w:val="0"/>
                <w:sz w:val="24"/>
                <w:szCs w:val="24"/>
              </w:rPr>
            </w:pPr>
            <w:r>
              <w:rPr>
                <w:rFonts w:hint="eastAsia" w:cs="宋体" w:asciiTheme="majorEastAsia" w:hAnsiTheme="majorEastAsia" w:eastAsiaTheme="majorEastAsia"/>
                <w:color w:val="000000"/>
                <w:kern w:val="0"/>
                <w:sz w:val="24"/>
                <w:szCs w:val="24"/>
              </w:rPr>
              <w:t>6.1提供完善的售后说明。</w:t>
            </w:r>
          </w:p>
        </w:tc>
      </w:tr>
    </w:tbl>
    <w:p w14:paraId="78B4950B">
      <w:pPr>
        <w:keepNext/>
        <w:keepLines/>
        <w:pageBreakBefore w:val="0"/>
        <w:widowControl w:val="0"/>
        <w:kinsoku/>
        <w:wordWrap/>
        <w:overflowPunct/>
        <w:topLinePunct w:val="0"/>
        <w:autoSpaceDE/>
        <w:autoSpaceDN/>
        <w:bidi w:val="0"/>
        <w:adjustRightInd/>
        <w:snapToGrid w:val="0"/>
        <w:spacing w:line="20" w:lineRule="exact"/>
        <w:textAlignment w:val="top"/>
        <w:rPr>
          <w:rFonts w:ascii="微软雅黑" w:hAnsi="微软雅黑" w:eastAsia="微软雅黑"/>
          <w:sz w:val="20"/>
          <w:szCs w:val="28"/>
        </w:rPr>
      </w:pPr>
      <w:bookmarkStart w:id="3" w:name="_GoBack"/>
      <w:bookmarkEnd w:id="3"/>
    </w:p>
    <w:sectPr>
      <w:pgSz w:w="11906" w:h="16838"/>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SC Light">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16196"/>
    <w:multiLevelType w:val="singleLevel"/>
    <w:tmpl w:val="05D1619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5ZjhjZTVkMTg5OGZhM2YzZjFiMDlhZGJkZWQwMDAifQ=="/>
  </w:docVars>
  <w:rsids>
    <w:rsidRoot w:val="00A71728"/>
    <w:rsid w:val="000314B7"/>
    <w:rsid w:val="00044927"/>
    <w:rsid w:val="0005416F"/>
    <w:rsid w:val="000775E4"/>
    <w:rsid w:val="00080ED7"/>
    <w:rsid w:val="000913E1"/>
    <w:rsid w:val="000919F1"/>
    <w:rsid w:val="000A0743"/>
    <w:rsid w:val="000D62DC"/>
    <w:rsid w:val="001055E5"/>
    <w:rsid w:val="00115187"/>
    <w:rsid w:val="001A1697"/>
    <w:rsid w:val="001B4BBC"/>
    <w:rsid w:val="001D0675"/>
    <w:rsid w:val="001E4BDD"/>
    <w:rsid w:val="001F40EF"/>
    <w:rsid w:val="00205086"/>
    <w:rsid w:val="00211033"/>
    <w:rsid w:val="00211B9D"/>
    <w:rsid w:val="00221DE4"/>
    <w:rsid w:val="002253D0"/>
    <w:rsid w:val="002375F2"/>
    <w:rsid w:val="002809BD"/>
    <w:rsid w:val="002824DF"/>
    <w:rsid w:val="002849B3"/>
    <w:rsid w:val="002A66C2"/>
    <w:rsid w:val="002C4001"/>
    <w:rsid w:val="002E079F"/>
    <w:rsid w:val="002F5593"/>
    <w:rsid w:val="00322E82"/>
    <w:rsid w:val="00335D39"/>
    <w:rsid w:val="00362CD4"/>
    <w:rsid w:val="00363298"/>
    <w:rsid w:val="00366E3D"/>
    <w:rsid w:val="003746F3"/>
    <w:rsid w:val="00383839"/>
    <w:rsid w:val="003B62B0"/>
    <w:rsid w:val="003C0058"/>
    <w:rsid w:val="003C1CAA"/>
    <w:rsid w:val="003C26EB"/>
    <w:rsid w:val="003C734B"/>
    <w:rsid w:val="003D5FB8"/>
    <w:rsid w:val="003F72DA"/>
    <w:rsid w:val="00401BA7"/>
    <w:rsid w:val="00403525"/>
    <w:rsid w:val="00412BAB"/>
    <w:rsid w:val="004258C2"/>
    <w:rsid w:val="0043156E"/>
    <w:rsid w:val="00487CC0"/>
    <w:rsid w:val="00492890"/>
    <w:rsid w:val="004A193B"/>
    <w:rsid w:val="004A4825"/>
    <w:rsid w:val="004B43E3"/>
    <w:rsid w:val="004E19FD"/>
    <w:rsid w:val="004E264F"/>
    <w:rsid w:val="004F66C9"/>
    <w:rsid w:val="005219DC"/>
    <w:rsid w:val="0055077D"/>
    <w:rsid w:val="00551ACF"/>
    <w:rsid w:val="00560D2B"/>
    <w:rsid w:val="0056638B"/>
    <w:rsid w:val="00570CCA"/>
    <w:rsid w:val="0059795B"/>
    <w:rsid w:val="005B618D"/>
    <w:rsid w:val="005D41A5"/>
    <w:rsid w:val="005E6503"/>
    <w:rsid w:val="005F1F47"/>
    <w:rsid w:val="0061206B"/>
    <w:rsid w:val="00626688"/>
    <w:rsid w:val="00637109"/>
    <w:rsid w:val="00655E80"/>
    <w:rsid w:val="00666127"/>
    <w:rsid w:val="00687478"/>
    <w:rsid w:val="0070221B"/>
    <w:rsid w:val="0071495B"/>
    <w:rsid w:val="00770D85"/>
    <w:rsid w:val="00791CEE"/>
    <w:rsid w:val="00794013"/>
    <w:rsid w:val="007B34AA"/>
    <w:rsid w:val="007D034C"/>
    <w:rsid w:val="00816479"/>
    <w:rsid w:val="00817347"/>
    <w:rsid w:val="00826AE8"/>
    <w:rsid w:val="00831F72"/>
    <w:rsid w:val="00836B5C"/>
    <w:rsid w:val="0086036F"/>
    <w:rsid w:val="0086147E"/>
    <w:rsid w:val="00861567"/>
    <w:rsid w:val="008729C0"/>
    <w:rsid w:val="00885E70"/>
    <w:rsid w:val="008B23B5"/>
    <w:rsid w:val="008B6BA9"/>
    <w:rsid w:val="008C3605"/>
    <w:rsid w:val="008F41B8"/>
    <w:rsid w:val="009166A6"/>
    <w:rsid w:val="00922831"/>
    <w:rsid w:val="0092424A"/>
    <w:rsid w:val="00937FBA"/>
    <w:rsid w:val="00947B71"/>
    <w:rsid w:val="00964B15"/>
    <w:rsid w:val="009A5972"/>
    <w:rsid w:val="009B4044"/>
    <w:rsid w:val="009E06F9"/>
    <w:rsid w:val="009F53BC"/>
    <w:rsid w:val="00A00D6B"/>
    <w:rsid w:val="00A10EC5"/>
    <w:rsid w:val="00A12CA1"/>
    <w:rsid w:val="00A1680F"/>
    <w:rsid w:val="00A25D9A"/>
    <w:rsid w:val="00A610DE"/>
    <w:rsid w:val="00A71728"/>
    <w:rsid w:val="00A71AC5"/>
    <w:rsid w:val="00A724AF"/>
    <w:rsid w:val="00A74CE2"/>
    <w:rsid w:val="00A8776A"/>
    <w:rsid w:val="00AA0FCE"/>
    <w:rsid w:val="00AD6DE6"/>
    <w:rsid w:val="00B15E0D"/>
    <w:rsid w:val="00B26389"/>
    <w:rsid w:val="00B44990"/>
    <w:rsid w:val="00B53C4F"/>
    <w:rsid w:val="00B64241"/>
    <w:rsid w:val="00B71801"/>
    <w:rsid w:val="00B72091"/>
    <w:rsid w:val="00B732E0"/>
    <w:rsid w:val="00B74CA1"/>
    <w:rsid w:val="00B8220F"/>
    <w:rsid w:val="00BA0BAF"/>
    <w:rsid w:val="00BB1DB1"/>
    <w:rsid w:val="00BC2C6A"/>
    <w:rsid w:val="00C00E10"/>
    <w:rsid w:val="00C11782"/>
    <w:rsid w:val="00C16F69"/>
    <w:rsid w:val="00C3749C"/>
    <w:rsid w:val="00C539AF"/>
    <w:rsid w:val="00C619AE"/>
    <w:rsid w:val="00C6773E"/>
    <w:rsid w:val="00C76DF3"/>
    <w:rsid w:val="00C770FF"/>
    <w:rsid w:val="00C820C0"/>
    <w:rsid w:val="00CB6486"/>
    <w:rsid w:val="00CC63B7"/>
    <w:rsid w:val="00D0287B"/>
    <w:rsid w:val="00D1180A"/>
    <w:rsid w:val="00D40F88"/>
    <w:rsid w:val="00D527A1"/>
    <w:rsid w:val="00D71F92"/>
    <w:rsid w:val="00D75376"/>
    <w:rsid w:val="00DA6B48"/>
    <w:rsid w:val="00DD4763"/>
    <w:rsid w:val="00E441EB"/>
    <w:rsid w:val="00E50A8B"/>
    <w:rsid w:val="00E855A3"/>
    <w:rsid w:val="00ED1830"/>
    <w:rsid w:val="00EF211C"/>
    <w:rsid w:val="00EF24D6"/>
    <w:rsid w:val="00EF34A9"/>
    <w:rsid w:val="00F11410"/>
    <w:rsid w:val="00F32E1A"/>
    <w:rsid w:val="00F33BA7"/>
    <w:rsid w:val="00F40B80"/>
    <w:rsid w:val="00F42FBA"/>
    <w:rsid w:val="00F76325"/>
    <w:rsid w:val="00F909F5"/>
    <w:rsid w:val="00F91452"/>
    <w:rsid w:val="00F95874"/>
    <w:rsid w:val="00FA105D"/>
    <w:rsid w:val="00FA4BC1"/>
    <w:rsid w:val="00FC0A3B"/>
    <w:rsid w:val="00FD30EB"/>
    <w:rsid w:val="00FD590B"/>
    <w:rsid w:val="00FE49B7"/>
    <w:rsid w:val="00FF2909"/>
    <w:rsid w:val="05B3686B"/>
    <w:rsid w:val="075336FB"/>
    <w:rsid w:val="201A0A1A"/>
    <w:rsid w:val="3772660A"/>
    <w:rsid w:val="44265008"/>
    <w:rsid w:val="54175925"/>
    <w:rsid w:val="6A4E1D0F"/>
    <w:rsid w:val="76847516"/>
    <w:rsid w:val="78324A1E"/>
    <w:rsid w:val="7ABD02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autoSpaceDE w:val="0"/>
      <w:autoSpaceDN w:val="0"/>
      <w:adjustRightInd w:val="0"/>
      <w:jc w:val="left"/>
      <w:outlineLvl w:val="1"/>
    </w:pPr>
    <w:rPr>
      <w:rFonts w:ascii="Times New Roman" w:hAnsi="Times New Roman" w:eastAsia="宋体" w:cs="Times New Roman"/>
      <w:kern w:val="0"/>
      <w:sz w:val="20"/>
      <w:szCs w:val="24"/>
      <w:lang w:val="zh-CN"/>
    </w:rPr>
  </w:style>
  <w:style w:type="character" w:default="1" w:styleId="1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21"/>
    <w:semiHidden/>
    <w:unhideWhenUsed/>
    <w:qFormat/>
    <w:uiPriority w:val="99"/>
    <w:rPr>
      <w:rFonts w:ascii="Heiti SC Light" w:eastAsia="Heiti SC Light"/>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
    <w:name w:val="Light Shading"/>
    <w:basedOn w:val="6"/>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9">
    <w:name w:val="Light Shading Accent 1"/>
    <w:basedOn w:val="6"/>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0">
    <w:name w:val="Light Shading Accent 2"/>
    <w:basedOn w:val="6"/>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1">
    <w:name w:val="Light Shading Accent 3"/>
    <w:basedOn w:val="6"/>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2">
    <w:name w:val="Light Shading Accent 4"/>
    <w:basedOn w:val="6"/>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
    <w:name w:val="Light Shading Accent 5"/>
    <w:basedOn w:val="6"/>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4">
    <w:name w:val="Light List"/>
    <w:basedOn w:val="6"/>
    <w:qFormat/>
    <w:uiPriority w:val="61"/>
    <w:rPr>
      <w:sz w:val="22"/>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16">
    <w:name w:val="页眉 Char"/>
    <w:basedOn w:val="15"/>
    <w:link w:val="5"/>
    <w:qFormat/>
    <w:uiPriority w:val="99"/>
    <w:rPr>
      <w:sz w:val="18"/>
      <w:szCs w:val="18"/>
    </w:rPr>
  </w:style>
  <w:style w:type="character" w:customStyle="1" w:styleId="17">
    <w:name w:val="页脚 Char"/>
    <w:basedOn w:val="15"/>
    <w:link w:val="4"/>
    <w:qFormat/>
    <w:uiPriority w:val="99"/>
    <w:rPr>
      <w:sz w:val="18"/>
      <w:szCs w:val="18"/>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20">
    <w:name w:val="标题 2 Char"/>
    <w:basedOn w:val="15"/>
    <w:link w:val="2"/>
    <w:qFormat/>
    <w:uiPriority w:val="0"/>
    <w:rPr>
      <w:rFonts w:ascii="Times New Roman" w:hAnsi="Times New Roman" w:eastAsia="宋体" w:cs="Times New Roman"/>
      <w:kern w:val="0"/>
      <w:sz w:val="20"/>
      <w:szCs w:val="24"/>
      <w:lang w:val="zh-CN" w:eastAsia="zh-CN"/>
    </w:rPr>
  </w:style>
  <w:style w:type="character" w:customStyle="1" w:styleId="21">
    <w:name w:val="批注框文本 Char"/>
    <w:basedOn w:val="15"/>
    <w:link w:val="3"/>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6AAB-9EA3-4F8E-92F1-728232A68899}">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3722</Words>
  <Characters>4038</Characters>
  <Lines>30</Lines>
  <Paragraphs>8</Paragraphs>
  <TotalTime>16</TotalTime>
  <ScaleCrop>false</ScaleCrop>
  <LinksUpToDate>false</LinksUpToDate>
  <CharactersWithSpaces>4088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2024-06-17T02:55:00Z</dcterms:created>
  <dc:creator>zws</dc:creator>
  <cp:lastModifiedBy>疯鸟</cp:lastModifiedBy>
  <dcterms:modified xsi:type="dcterms:W3CDTF">2025-06-19T07:30:16Z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FE0D624D5A17497C8727718938DDE728_12</vt:lpwstr>
  </property>
  <property fmtid="{D5CDD505-2E9C-101B-9397-08002B2CF9AE}" pid="4" name="KSOTemplateDocerSaveRecord">
    <vt:lpwstr>eyJoZGlkIjoiZDZjY2I3MDdmMGQ0MWNlZmI2ZDg2YjRhM2I2NTA0N2IiLCJ1c2VySWQiOiIyMDk1MTg1NjIifQ==</vt:lpwstr>
  </property>
</Properties>
</file>