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98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4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</w:pPr>
      <w:bookmarkStart w:id="0" w:name="_Toc29509"/>
      <w:bookmarkStart w:id="1" w:name="_Toc19274"/>
      <w:bookmarkStart w:id="2" w:name="_Toc23148"/>
      <w:r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  <w:t>汕头职业技术学院问责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TW"/>
        </w:rPr>
        <w:t>暂行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  <w:t>办法</w:t>
      </w:r>
      <w:bookmarkEnd w:id="0"/>
      <w:bookmarkEnd w:id="1"/>
      <w:bookmarkEnd w:id="2"/>
    </w:p>
    <w:p w14:paraId="5B344B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4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（汕职院党〔2018〕06号）</w:t>
      </w:r>
    </w:p>
    <w:p w14:paraId="76927B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44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zh-TW"/>
        </w:rPr>
      </w:pPr>
      <w:bookmarkStart w:id="3" w:name="_Toc7503"/>
      <w:bookmarkStart w:id="4" w:name="_Toc1444"/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zh-TW"/>
        </w:rPr>
        <w:t>第一章 总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zh-TW"/>
        </w:rPr>
        <w:t>则</w:t>
      </w:r>
      <w:bookmarkEnd w:id="3"/>
      <w:bookmarkEnd w:id="4"/>
    </w:p>
    <w:p w14:paraId="39019A0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第一条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  <w:t>为进一步加强对学院的管理和监督，增强责任意识和大局观念，转变工作作风，提高爱岗敬业、教书育人的自觉性和主动性，进一步在全院树立起主动作为、勇于负责、敢于担当的精神，根据《中国共产党问责条例》、《中国共产党纪律处分条例》、《广东省党的问责工作实施办法》、《中华人民共和国教育法》、《事业单位工作人员处分暂行规定》</w:t>
      </w:r>
      <w:r>
        <w:rPr>
          <w:rFonts w:hint="eastAsia" w:ascii="宋体" w:hAnsi="宋体" w:eastAsia="宋体" w:cs="宋体"/>
          <w:color w:val="auto"/>
          <w:sz w:val="24"/>
          <w:szCs w:val="24"/>
          <w:u w:val="none" w:color="FF0000"/>
        </w:rPr>
        <w:t>,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  <w:t>结合我院实际，制定本办法。</w:t>
      </w:r>
    </w:p>
    <w:p w14:paraId="2491DA8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第二条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本办法适用于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学院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全体工作人员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。</w:t>
      </w:r>
    </w:p>
    <w:p w14:paraId="18DB74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第三条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问责是指对不履行或不正确履行工作职责，造成不良后果或负面社会影响的行为进行的责任追究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。</w:t>
      </w:r>
    </w:p>
    <w:p w14:paraId="44F1A0C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第四条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问责工作应当坚持依规依纪、实事求是、失责必问、问责必严、惩前毖后、治病救人，分级负责、层层落实责任等原则。</w:t>
      </w:r>
    </w:p>
    <w:p w14:paraId="02B216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第五条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工作人员受到问责的同时，需要追究纪律责任的，依照有关规定给予党纪政纪处分；涉嫌犯罪的，移送司法机关依法处理。</w:t>
      </w:r>
    </w:p>
    <w:p w14:paraId="738F96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beforeAutospacing="0" w:after="160" w:afterLines="50" w:afterAutospacing="0" w:line="440" w:lineRule="exact"/>
        <w:ind w:firstLine="482" w:firstLineChars="200"/>
        <w:jc w:val="center"/>
        <w:textAlignment w:val="auto"/>
        <w:outlineLvl w:val="1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zh-TW"/>
        </w:rPr>
      </w:pPr>
      <w:bookmarkStart w:id="5" w:name="_Toc29704"/>
      <w:bookmarkStart w:id="6" w:name="_Toc32444"/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zh-TW"/>
        </w:rPr>
        <w:t>第二章 问责机构</w:t>
      </w:r>
      <w:bookmarkEnd w:id="5"/>
      <w:bookmarkEnd w:id="6"/>
    </w:p>
    <w:p w14:paraId="26A50A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第六条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问责工作由学院党委作出决策，由纪检监察室负责实施。</w:t>
      </w:r>
    </w:p>
    <w:p w14:paraId="39BF43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beforeAutospacing="0" w:after="160" w:afterLines="50" w:afterAutospacing="0" w:line="440" w:lineRule="exact"/>
        <w:ind w:firstLine="482" w:firstLineChars="200"/>
        <w:jc w:val="center"/>
        <w:textAlignment w:val="auto"/>
        <w:outlineLvl w:val="1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zh-TW"/>
        </w:rPr>
      </w:pPr>
      <w:bookmarkStart w:id="7" w:name="_Toc2292"/>
      <w:bookmarkStart w:id="8" w:name="_Toc20709"/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zh-TW"/>
        </w:rPr>
        <w:t>第三章 问责情形</w:t>
      </w:r>
      <w:bookmarkEnd w:id="7"/>
      <w:bookmarkEnd w:id="8"/>
    </w:p>
    <w:p w14:paraId="33F5C7C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第七条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有下列情形之一的，应当予以问责：</w:t>
      </w:r>
    </w:p>
    <w:p w14:paraId="4C526A2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（一）对学院的各项决策、决定和会议精神执行不力、马虎应付，未能按时按质完成的，不严格执行学院各项规章制度和有关规定，有令不行，有禁不止的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>；</w:t>
      </w:r>
    </w:p>
    <w:p w14:paraId="0D8CCA1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（二）对纪检监察建议，巡视巡察和审计发现的问题拒不整改或者整改不到位的；</w:t>
      </w:r>
    </w:p>
    <w:p w14:paraId="4CC833F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（三）因决策失误在职责范围内发生重大事故、事件、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  <w:t>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件，造成人员伤亡或重大财产损失的；</w:t>
      </w:r>
    </w:p>
    <w:p w14:paraId="27EE7E6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（四）对重大事项不按有关规定公开、请示、报告，或欺上瞒下、弄虚作假，导致工作失职或失误，造成损失或不良后果的；</w:t>
      </w:r>
    </w:p>
    <w:p w14:paraId="64F73E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（五）在干部选拔、推荐、考核工作中任人唯亲，弄虚作假，收受或给予他人财物，拉帮结派，相互宴请，故意散布虚假信息或者提供不实材料的；</w:t>
      </w:r>
    </w:p>
    <w:p w14:paraId="12D3FE4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（六）破坏、损坏或丢弃公物，或因疏忽导致学院财产损失的；</w:t>
      </w:r>
    </w:p>
    <w:p w14:paraId="50595E1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（七）利用工作之便，贪图私利，铺张浪费，造成不良影响的；</w:t>
      </w:r>
    </w:p>
    <w:p w14:paraId="717F34A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（八）在基建、维修工程建设和物资采购中，不按规定程序进行招投标，影响招投标公正性的；</w:t>
      </w:r>
    </w:p>
    <w:p w14:paraId="6EF972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（九）对后勤或技术服务外包项目监管失职，应当对监管人员进行问责的；</w:t>
      </w:r>
    </w:p>
    <w:p w14:paraId="0BA085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（十）对学院各项设施的重要或重点部位检查不力，未能发现存在的安全隐患，或发现后不及时整改，导致发生安全事故的；</w:t>
      </w:r>
    </w:p>
    <w:p w14:paraId="0EBC9B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（十一）因工作不作为或慢作为，致使工作效率低下，服务质量差，对师生员工的合理诉求置之不理，引起强烈不满或不良后果的；</w:t>
      </w:r>
    </w:p>
    <w:p w14:paraId="4246AA7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（十二）擅自以学院或单位名义对外签订经营、合作、技术开发等经济合同、联合办学（办班）以及其它协议的；</w:t>
      </w:r>
    </w:p>
    <w:p w14:paraId="7D1CB29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（十三）在学生奖学金、助学金及其它活动经费的评定、使用、管理工作中违反规定的；</w:t>
      </w:r>
    </w:p>
    <w:p w14:paraId="11199DA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（十四）值班人员在值班时间内不按要求到岗到位，并未坚守岗位进行巡视检查，学生中出现的问题没有及时发现或没有及时处置的；</w:t>
      </w:r>
    </w:p>
    <w:p w14:paraId="1ED5D24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（十五）在上班时间和值班期间饮酒、开展娱乐活动的；</w:t>
      </w:r>
    </w:p>
    <w:p w14:paraId="2A20F9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（十六）违反财经规定，未按规定使用资金的；</w:t>
      </w:r>
    </w:p>
    <w:p w14:paraId="67349D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（十七）制订、执行经济合同不力影响学院工作，或不正确履行财务审批、审核职责造成损失的；</w:t>
      </w:r>
    </w:p>
    <w:p w14:paraId="21FC54F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（十八）对突发事件缓报，瞒报，谎报或响应不及时，措施不得力或处理不到位的；</w:t>
      </w:r>
    </w:p>
    <w:p w14:paraId="38C8F31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十九）宿舍管理人员不认真履行工作职责，不加强宿舍区域巡视，导致宿舍区存在的不安全隐患没有及时发现，而引发安全事故的；对学生私拉乱接电线，以及使用违禁物品不及时劝阻和报告；夜间查铺清点学生数不认真，学生夜间私自外出未及时发现的；</w:t>
      </w:r>
    </w:p>
    <w:p w14:paraId="5BA259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（二十）在教学、学生管理、行政后勤、安全稳定等工作中渎职，或因工作失职，引发群体性事件或其它重大事件的；</w:t>
      </w:r>
    </w:p>
    <w:p w14:paraId="1728B94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（二十一）无理取闹，故意扰乱办公秩序的；</w:t>
      </w:r>
    </w:p>
    <w:p w14:paraId="576F590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（二十二）违反学术道德规范，滥用学术权力，败坏学术风气的；</w:t>
      </w:r>
    </w:p>
    <w:p w14:paraId="229B723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（二十三）泄露、扩散或者打探、窃取或者私自留存需要保密的学院会议内容、工作内容、文件和其他应当保密的内容的；</w:t>
      </w:r>
    </w:p>
    <w:p w14:paraId="0490C41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（二十四）对学院维稳工作贯彻落实不及时不到位的；</w:t>
      </w:r>
    </w:p>
    <w:p w14:paraId="3D30534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（二十五）多次举报不实，或借举报之名故意损害他人名誉的；</w:t>
      </w:r>
    </w:p>
    <w:p w14:paraId="0068855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（二十六）因工作失职失责，导致发生学院《教学事故认定处理方法文件》中教学事故划分所列举的教学事故的；</w:t>
      </w:r>
    </w:p>
    <w:p w14:paraId="531030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（二十七）应当问责的其它情形。</w:t>
      </w:r>
    </w:p>
    <w:p w14:paraId="2C61E5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beforeAutospacing="0" w:after="160" w:afterLines="50" w:afterAutospacing="0" w:line="440" w:lineRule="exact"/>
        <w:ind w:firstLine="482" w:firstLineChars="200"/>
        <w:jc w:val="center"/>
        <w:textAlignment w:val="auto"/>
        <w:outlineLvl w:val="1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zh-TW"/>
        </w:rPr>
      </w:pPr>
      <w:bookmarkStart w:id="9" w:name="_Toc22796"/>
      <w:bookmarkStart w:id="10" w:name="_Toc16542"/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zh-TW"/>
        </w:rPr>
        <w:t>第四章 问责方式</w:t>
      </w:r>
      <w:bookmarkEnd w:id="9"/>
      <w:bookmarkEnd w:id="10"/>
    </w:p>
    <w:p w14:paraId="3807178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第八条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问责方式包括：</w:t>
      </w:r>
    </w:p>
    <w:p w14:paraId="621398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（一）诫勉。</w:t>
      </w:r>
    </w:p>
    <w:p w14:paraId="19FA00D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（二）责令作出书面检查。</w:t>
      </w:r>
    </w:p>
    <w:p w14:paraId="1CD42C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（三）责令公开道歉。</w:t>
      </w:r>
    </w:p>
    <w:p w14:paraId="4F8E0A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（四）通报批评。</w:t>
      </w:r>
    </w:p>
    <w:p w14:paraId="451CFB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（五）取消当年评优评先资格。</w:t>
      </w:r>
    </w:p>
    <w:p w14:paraId="28CDB08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（六）职称缓评（聘）或暂停职务晋升。</w:t>
      </w:r>
    </w:p>
    <w:p w14:paraId="334771B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（七）减发或扣发绩效津贴。</w:t>
      </w:r>
    </w:p>
    <w:p w14:paraId="149379E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（八）调整工作岗位。</w:t>
      </w:r>
    </w:p>
    <w:p w14:paraId="5C5ACED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（九）停职检查。</w:t>
      </w:r>
    </w:p>
    <w:p w14:paraId="11EBCC9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（十）引咎辞职、责令辞职。</w:t>
      </w:r>
    </w:p>
    <w:p w14:paraId="053A7B4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（十一）降职。</w:t>
      </w:r>
    </w:p>
    <w:p w14:paraId="2CEF451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（十二）免职。</w:t>
      </w:r>
    </w:p>
    <w:p w14:paraId="36DC24D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（十三）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辞退或解聘。</w:t>
      </w:r>
    </w:p>
    <w:p w14:paraId="6A5CCE6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（十四）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开除。</w:t>
      </w:r>
    </w:p>
    <w:p w14:paraId="7C4AF4B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  <w:lang w:val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  <w:t>以上问责方式可以单独使用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，也可以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合并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使用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  <w:t>。其中采用第七项问责方式的，按学院绩效津贴分配办法有关规定处理；采用第八项至第十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  <w:t>项问责方式的，按照人事及干部管理权限和有关规定处理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/>
        </w:rPr>
        <w:t>。</w:t>
      </w:r>
    </w:p>
    <w:p w14:paraId="549733E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对中共党员问责的，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/>
        </w:rPr>
        <w:t>还须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  <w:t>按照《中国共产党纪律处分条例》追究责任。</w:t>
      </w:r>
    </w:p>
    <w:p w14:paraId="09F8B61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第九条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根据问责的情节轻重、造成损害和影响的大小，按以下情形决定问责方式：</w:t>
      </w:r>
    </w:p>
    <w:p w14:paraId="01F43AF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（一）情节轻微，损害和影响较小的，对责任人采用诫勉、责令作出书面检查、责令公开道歉、通报批评的方式问责。</w:t>
      </w:r>
    </w:p>
    <w:p w14:paraId="678A0D9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（二）情节严重，损害和影响较大的，对责任人采用取消当年评优评先资格、职称缓评（聘）或暂停职务晋升、减发或扣发绩效津贴、调整工作岗位、停职检查的方式问责。</w:t>
      </w:r>
    </w:p>
    <w:p w14:paraId="78D8319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（三）情节特别严重，损害或影响极大的，对责任人采用引咎辞职、责令辞职、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>降职、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免职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、辞退或解聘、开除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的方式问责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。</w:t>
      </w:r>
    </w:p>
    <w:p w14:paraId="5FF7ED5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第十条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有下列情形之一的，应当从重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>或者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加重问责：</w:t>
      </w:r>
    </w:p>
    <w:p w14:paraId="21E79D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（一）一年内出现2次及以上被问责的；</w:t>
      </w:r>
    </w:p>
    <w:p w14:paraId="5339438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（二）在问责过程中，干扰、阻碍、不配合调查的；</w:t>
      </w:r>
    </w:p>
    <w:p w14:paraId="2124FF1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（三）打击、报复、陷害检举人、控告人、证人及其他有关人员的；</w:t>
      </w:r>
    </w:p>
    <w:p w14:paraId="4450B7D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（四）采取不正当手段，拉拢、收买问责调查人员，影响公正实施问责的；</w:t>
      </w:r>
    </w:p>
    <w:p w14:paraId="234BDC4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（五）对明确指出的违规违纪问题拒不整改的；</w:t>
      </w:r>
    </w:p>
    <w:p w14:paraId="5735FB0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（六）其他应当从重或者加重问责的情形。</w:t>
      </w:r>
    </w:p>
    <w:p w14:paraId="71B68C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第十一条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有下列情形之一的，可以从轻或者减轻或者免予问责：</w:t>
      </w:r>
    </w:p>
    <w:p w14:paraId="61D9C95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（一）积极配合问责调查，主动承担责任的；</w:t>
      </w:r>
    </w:p>
    <w:p w14:paraId="3C10DC1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（二）及时采取措施，认真纠正和整改，有效避免损失或者挽回、消除负面影响的；</w:t>
      </w:r>
    </w:p>
    <w:p w14:paraId="2DC8B2E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（三）因意外事件或者不可抗力等原因，致使无法正确履行职责的；</w:t>
      </w:r>
    </w:p>
    <w:p w14:paraId="12A3EAC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（四）其他应当从轻或者减轻或者免予问责的情形。</w:t>
      </w:r>
    </w:p>
    <w:p w14:paraId="016B10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beforeAutospacing="0" w:after="160" w:afterLines="50" w:afterAutospacing="0" w:line="440" w:lineRule="exact"/>
        <w:ind w:firstLine="482" w:firstLineChars="200"/>
        <w:jc w:val="center"/>
        <w:textAlignment w:val="auto"/>
        <w:outlineLvl w:val="1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zh-TW"/>
        </w:rPr>
      </w:pPr>
      <w:bookmarkStart w:id="11" w:name="_Toc12868"/>
      <w:bookmarkStart w:id="12" w:name="_Toc24293"/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zh-TW"/>
        </w:rPr>
        <w:t>第五章 问责程序</w:t>
      </w:r>
      <w:bookmarkEnd w:id="11"/>
      <w:bookmarkEnd w:id="12"/>
    </w:p>
    <w:p w14:paraId="61C4F9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第十二条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实行问责，按以下程序进行：</w:t>
      </w:r>
    </w:p>
    <w:p w14:paraId="398BE98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（一）问责启动。具有本办法第七条所列情形的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线索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，经学院党委研究决定，由纪检监察室进行初步核实。</w:t>
      </w:r>
    </w:p>
    <w:p w14:paraId="7324193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1.上级部门指示、批示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；</w:t>
      </w:r>
    </w:p>
    <w:p w14:paraId="0284990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>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人大、政府及司法机关提供的情况及意见、建议；</w:t>
      </w:r>
    </w:p>
    <w:p w14:paraId="51988C5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3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>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学院纪检、学院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所属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部门提出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问责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建议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；</w:t>
      </w:r>
    </w:p>
    <w:p w14:paraId="645A26A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4.学院各级人大代表、政协委员、院党委委员、纪委委员、党代会代表、教代会代表反映的问题及提出问责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意见、建议的；</w:t>
      </w:r>
    </w:p>
    <w:p w14:paraId="5D26CDD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5.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学生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或家长提出投诉或举报的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；</w:t>
      </w:r>
    </w:p>
    <w:p w14:paraId="56C7133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6.工作考核、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工作检查或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处理重大事故事件、查办案件、审计、廉政风险防控管理等工作中发现线索的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；</w:t>
      </w:r>
    </w:p>
    <w:p w14:paraId="1E02FF9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7.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新闻媒体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或者网络舆情曝光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的；</w:t>
      </w:r>
    </w:p>
    <w:p w14:paraId="3415AF3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8.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其他渠道反映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情况。</w:t>
      </w:r>
    </w:p>
    <w:p w14:paraId="41C34AC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二）问责调查。经初步核实，如反映的情况基本属实，纪检监察室按照相关权限和程序进行调查核实。调查工作一般应在30个工作日内完成，必要时经组织批准可适当延长，最长不超过3个月。调查结束应形成调查报告，并提出问责的初步建议。</w:t>
      </w:r>
    </w:p>
    <w:p w14:paraId="2D39B54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（三）问责决定。纪检监察室应按照本规定，及时将调查报告及问责建议提交党委会集体讨论，由党委会作出问责决定。</w:t>
      </w:r>
    </w:p>
    <w:p w14:paraId="398202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四）下达《问责决定书》。实行问责，应当下发《问责决定书》，《问责决定书》应写明问责事实、问责依据、问责方式、批准机关、生效时间、当事人、申诉期限及受理机关等。《问责决定书》一式4份，纪检监察室、组织部、市纪检组、被问责人各1份。</w:t>
      </w:r>
    </w:p>
    <w:p w14:paraId="0D2422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（五）办理问责手续。问责决定作出后，应当派专人与被问责人谈话，并督促其做好有关后续工作。组织部、人事处应做好有关问责材料的归档工作及相关事宜。</w:t>
      </w:r>
    </w:p>
    <w:p w14:paraId="528755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（六）问责复查</w:t>
      </w:r>
    </w:p>
    <w:p w14:paraId="33F948B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>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问责对象享有申辩、申诉的权利。问责对象如对问责决定不服，可自收到决定之日起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CN" w:eastAsia="zh-TW"/>
        </w:rPr>
        <w:t>30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日内向纪检监察室提出申诉。</w:t>
      </w:r>
    </w:p>
    <w:p w14:paraId="2914B0C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>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纪检监察室在收到问责对象的申诉材料后，应组织复议、复查，并在30日内作出申诉处理决定，并报学院党委批准。申诉处理决定应当以书面形式告知申诉人及所在部门。</w:t>
      </w:r>
    </w:p>
    <w:p w14:paraId="013E79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outlineLvl w:val="1"/>
        <w:rPr>
          <w:rFonts w:hint="eastAsia" w:ascii="宋体" w:hAnsi="宋体" w:eastAsia="宋体" w:cs="宋体"/>
          <w:bCs/>
          <w:kern w:val="0"/>
          <w:sz w:val="24"/>
          <w:szCs w:val="24"/>
          <w:lang w:val="zh-TW" w:eastAsia="zh-TW"/>
        </w:rPr>
      </w:pPr>
      <w:bookmarkStart w:id="13" w:name="_Toc25567"/>
      <w:bookmarkStart w:id="14" w:name="_Toc24466"/>
      <w:r>
        <w:rPr>
          <w:rFonts w:hint="eastAsia" w:ascii="宋体" w:hAnsi="宋体" w:eastAsia="宋体" w:cs="宋体"/>
          <w:bCs/>
          <w:kern w:val="0"/>
          <w:sz w:val="24"/>
          <w:szCs w:val="24"/>
          <w:u w:val="none" w:color="000000"/>
          <w:lang w:val="zh-TW" w:eastAsia="zh-TW"/>
        </w:rPr>
        <w:t>申诉期间，不停止问责决定的执行。</w:t>
      </w:r>
      <w:bookmarkEnd w:id="13"/>
      <w:bookmarkEnd w:id="14"/>
    </w:p>
    <w:p w14:paraId="11BE048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3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>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经复查，与事实有出入的，应及时变更问责决定；如认定事实不清楚、证据不确凿，应撤消原决定，并在一定范围内给予当事人澄清事实、恢复名誉。</w:t>
      </w:r>
    </w:p>
    <w:p w14:paraId="1847A2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第十三条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问责工作中，凡涉及纪检监察室工作人员的，本人应全程回避。工作人员与被问责对象有夫妻关系、直系血亲关系、三代以内旁系血亲关系、近姻亲关系或可能存在影响公正因素的，必须事先主动回避。</w:t>
      </w:r>
    </w:p>
    <w:p w14:paraId="1A3475E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第十四条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工作人员凭个人好恶调查或反映情况、徇私舞弊、玩忽职守或夸大、缩小、隐瞒、歪曲事实而导致作出的结论与事实出现重大偏差的，或泄露调查情况的，追究其责任。检举人故意违反事实诬告他人的，应按有关规定追究其责任。</w:t>
      </w:r>
    </w:p>
    <w:p w14:paraId="0B9B44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beforeAutospacing="0" w:after="160" w:afterLines="50" w:afterAutospacing="0" w:line="44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zh-TW"/>
        </w:rPr>
      </w:pPr>
      <w:bookmarkStart w:id="15" w:name="_Toc11351"/>
      <w:bookmarkStart w:id="16" w:name="_Toc32012"/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zh-TW"/>
        </w:rPr>
        <w:t>第六章 附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zh-TW"/>
        </w:rPr>
        <w:t>则</w:t>
      </w:r>
      <w:bookmarkEnd w:id="15"/>
      <w:bookmarkEnd w:id="16"/>
    </w:p>
    <w:p w14:paraId="3E176FA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第十五条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问责工作在学院党委领导下统一实施。</w:t>
      </w:r>
    </w:p>
    <w:p w14:paraId="7E53F92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第十六条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学院由纪检监察室负责问责的具体实施，有关职能部门依照各自职责协助做好相关工作。</w:t>
      </w:r>
    </w:p>
    <w:p w14:paraId="17874D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第十七条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本办法由纪检监察室负责解释。</w:t>
      </w:r>
    </w:p>
    <w:p w14:paraId="5FF60A7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zh-TW" w:eastAsia="zh-TW"/>
        </w:rPr>
        <w:t>第十八条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zh-TW" w:eastAsia="zh-TW"/>
        </w:rPr>
        <w:t>本办法自2019年3月1日起施行。</w:t>
      </w:r>
    </w:p>
    <w:p w14:paraId="6AE75D66"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NTE3YTE2OTllOTExYzMwNWVhMTVmZGIyNGFlM2YifQ=="/>
  </w:docVars>
  <w:rsids>
    <w:rsidRoot w:val="0B6C639B"/>
    <w:rsid w:val="0B6C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2024-08-12T14:05:00Z</dcterms:created>
  <dc:creator>WPS_1713152101</dc:creator>
  <cp:lastModifiedBy>WPS_1713152101</cp:lastModifiedBy>
  <dcterms:modified xsi:type="dcterms:W3CDTF">2024-08-12T14:05:30Z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0279D3F257A642C9B823804CC63D4548_11</vt:lpwstr>
  </property>
</Properties>
</file>