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2A8" w:rsidRDefault="00A262A8" w:rsidP="00A262A8">
      <w:pPr>
        <w:spacing w:beforeLines="50" w:before="158" w:afterLines="50" w:after="158" w:line="440" w:lineRule="exact"/>
        <w:jc w:val="center"/>
        <w:rPr>
          <w:rFonts w:ascii="宋体" w:hAnsi="宋体" w:cs="宋体"/>
          <w:b/>
          <w:sz w:val="28"/>
          <w:szCs w:val="28"/>
        </w:rPr>
      </w:pPr>
      <w:r>
        <w:rPr>
          <w:rFonts w:ascii="宋体" w:hAnsi="宋体" w:cs="宋体" w:hint="eastAsia"/>
          <w:b/>
          <w:sz w:val="28"/>
          <w:szCs w:val="28"/>
        </w:rPr>
        <w:t>汕头职业技术学院横向科研项目及经费管理办法(试行)</w:t>
      </w:r>
    </w:p>
    <w:p w:rsidR="00A262A8" w:rsidRDefault="00A262A8" w:rsidP="00A262A8">
      <w:pPr>
        <w:jc w:val="center"/>
        <w:rPr>
          <w:rFonts w:ascii="宋体" w:hAnsi="宋体" w:cs="宋体"/>
        </w:rPr>
      </w:pPr>
      <w:r>
        <w:rPr>
          <w:rFonts w:ascii="宋体" w:hAnsi="宋体" w:cs="宋体" w:hint="eastAsia"/>
          <w:sz w:val="24"/>
        </w:rPr>
        <w:t>（</w:t>
      </w:r>
      <w:proofErr w:type="gramStart"/>
      <w:r>
        <w:rPr>
          <w:rFonts w:ascii="宋体" w:hAnsi="宋体" w:cs="宋体" w:hint="eastAsia"/>
          <w:sz w:val="24"/>
        </w:rPr>
        <w:t>汕</w:t>
      </w:r>
      <w:proofErr w:type="gramEnd"/>
      <w:r>
        <w:rPr>
          <w:rFonts w:ascii="宋体" w:hAnsi="宋体" w:cs="宋体" w:hint="eastAsia"/>
          <w:sz w:val="24"/>
        </w:rPr>
        <w:t>职院发〔2020〕11号）</w:t>
      </w:r>
    </w:p>
    <w:p w:rsidR="00A262A8" w:rsidRDefault="00A262A8" w:rsidP="00A262A8">
      <w:pPr>
        <w:numPr>
          <w:ilvl w:val="0"/>
          <w:numId w:val="1"/>
        </w:numPr>
        <w:spacing w:beforeLines="50" w:before="158" w:afterLines="50" w:after="158" w:line="440" w:lineRule="exact"/>
        <w:jc w:val="center"/>
        <w:rPr>
          <w:rFonts w:ascii="宋体" w:hAnsi="宋体" w:cs="宋体"/>
          <w:b/>
          <w:sz w:val="24"/>
        </w:rPr>
      </w:pPr>
      <w:r>
        <w:rPr>
          <w:rFonts w:ascii="宋体" w:hAnsi="宋体" w:cs="宋体" w:hint="eastAsia"/>
          <w:b/>
          <w:sz w:val="24"/>
        </w:rPr>
        <w:t xml:space="preserve"> 总   则</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 xml:space="preserve">第一条  </w:t>
      </w:r>
      <w:r>
        <w:rPr>
          <w:rFonts w:ascii="宋体" w:hAnsi="宋体" w:cs="宋体" w:hint="eastAsia"/>
          <w:sz w:val="24"/>
        </w:rPr>
        <w:t>为进一步规范横向科研项目及经费的管理，引导学院教职工积极承担有关部门和企事业单位的横向科研项目，根据《中华人民共和国合同法》等法律法规和《国务院关于印发2016年推进简政放权放管结合优化服务改革工作要点的通知》（国发〔2016〕30号）、《国务院关于优化科研管理提升科研绩效若干措施的通知》（国发〔2018〕25号）、《国务院办公厅关于抓好赋予科研机构和人员更大自主权有关文件贯彻落实工作的通知》（国办发〔2018〕127号）、《中共教育部党组关于抓好赋予科研管理更大自主权有关文件贯彻落实工作的通知》（</w:t>
      </w:r>
      <w:proofErr w:type="gramStart"/>
      <w:r>
        <w:rPr>
          <w:rFonts w:ascii="宋体" w:hAnsi="宋体" w:cs="宋体" w:hint="eastAsia"/>
          <w:sz w:val="24"/>
        </w:rPr>
        <w:t>教党函〔2019〕</w:t>
      </w:r>
      <w:proofErr w:type="gramEnd"/>
      <w:r>
        <w:rPr>
          <w:rFonts w:ascii="宋体" w:hAnsi="宋体" w:cs="宋体" w:hint="eastAsia"/>
          <w:sz w:val="24"/>
        </w:rPr>
        <w:t>37号）、《科技部等6部门印发&lt;关于扩大高校和科研院所科研相关自主权的若干意见&gt;的通知》（国科发政〔2019〕260号）、《广东省人民政府印发关于进一步促进科技创新若干政策措施的通知》（粤府〔2019〕1号）、《关于印发&lt;广东省财政厅 广东省审计厅关于省级财政科研项目资金的管理监督办法&gt;的通知》（粤财</w:t>
      </w:r>
      <w:proofErr w:type="gramStart"/>
      <w:r>
        <w:rPr>
          <w:rFonts w:ascii="宋体" w:hAnsi="宋体" w:cs="宋体" w:hint="eastAsia"/>
          <w:sz w:val="24"/>
        </w:rPr>
        <w:t>规</w:t>
      </w:r>
      <w:proofErr w:type="gramEnd"/>
      <w:r>
        <w:rPr>
          <w:rFonts w:ascii="宋体" w:hAnsi="宋体" w:cs="宋体" w:hint="eastAsia"/>
          <w:sz w:val="24"/>
        </w:rPr>
        <w:t>〔2019〕5号）等文件精神，结合学院实际，特制定本办法。</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 xml:space="preserve">第二条  </w:t>
      </w:r>
      <w:r>
        <w:rPr>
          <w:rFonts w:ascii="宋体" w:hAnsi="宋体" w:cs="宋体" w:hint="eastAsia"/>
          <w:sz w:val="24"/>
        </w:rPr>
        <w:t>横向科研项目的分类</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（一）技术开发项目：指当事人各方就共同进行新技术、新产品、新工艺、新材料或新品种及其系统的研究开发所订立的项目，包括委托、合作两类；</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（二）技术咨询项目：指一方当事人（受托方）为另一方（委托方）就特定技术项目提供可行性论证、技术预测、专题技术调查、分析评价报告等所订立的项目；</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（三）技术服务项目：指一方当事人（受托方）为另一方（委托方）解决特定技术问题所订立的项目；</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（四）技术转让项目：主要包括专利权转让、专利申请权转让、专利实施许可和非专利技术转让：</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1.专利权转让：指专利人作为让与方，将其发明创造专利的所有权或持有权移交给受让方的技术转让形式；</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2.专利申请权转让：指让与方将其特定的发明创造申请专利的权利移交给受让方的技术转让形式；</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3.专利实施许可：指专利权人或者授权人作为让与方，许可受让方在约定的范围内实施专利的技术转让；</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4.非专利技术转让：指让与方将其拥有的非专利技术成果提供给受让方，明确相互</w:t>
      </w:r>
      <w:r>
        <w:rPr>
          <w:rFonts w:ascii="宋体" w:hAnsi="宋体" w:cs="宋体" w:hint="eastAsia"/>
          <w:sz w:val="24"/>
        </w:rPr>
        <w:lastRenderedPageBreak/>
        <w:t>之间非专利技术成果的使用权、转让权的技术转让形式。</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专利权转让、专利申请权转让可按照学院科研成果转化相关管理规定执行。</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（五）校企共建的产学研平台、联合实验室、研究中心等研发机构是指学校与企事业单位、社会资金等以优势互补、促进产学研发展为目的，联合立项共建的平台合作项目。</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第三条</w:t>
      </w:r>
      <w:r>
        <w:rPr>
          <w:rFonts w:ascii="宋体" w:hAnsi="宋体" w:cs="宋体" w:hint="eastAsia"/>
          <w:sz w:val="24"/>
        </w:rPr>
        <w:t xml:space="preserve">  横向科研项目经费是</w:t>
      </w:r>
      <w:proofErr w:type="gramStart"/>
      <w:r>
        <w:rPr>
          <w:rFonts w:ascii="宋体" w:hAnsi="宋体" w:cs="宋体" w:hint="eastAsia"/>
          <w:sz w:val="24"/>
        </w:rPr>
        <w:t>指任务</w:t>
      </w:r>
      <w:proofErr w:type="gramEnd"/>
      <w:r>
        <w:rPr>
          <w:rFonts w:ascii="宋体" w:hAnsi="宋体" w:cs="宋体" w:hint="eastAsia"/>
          <w:sz w:val="24"/>
        </w:rPr>
        <w:t>来源于非政府机构，经费来源于非财政性资金，为学院以市场委托方式取得的技术开发、技术咨询、技术服务和技术转让经费，以及与社会资金共建的各种产学研平台、联合实验室、研究中心等研发平台项目经费。高校、科研机构通过招投标或购买服务获取的财政性规划类、专题调研类、科技服务与管理类项目，可按横向项目管理。外单位主持、学院教职工承担其子课题或外协开发的项目（需在申报过程中列入合作申报单位且有合法合</w:t>
      </w:r>
      <w:proofErr w:type="gramStart"/>
      <w:r>
        <w:rPr>
          <w:rFonts w:ascii="宋体" w:hAnsi="宋体" w:cs="宋体" w:hint="eastAsia"/>
          <w:sz w:val="24"/>
        </w:rPr>
        <w:t>规</w:t>
      </w:r>
      <w:proofErr w:type="gramEnd"/>
      <w:r>
        <w:rPr>
          <w:rFonts w:ascii="宋体" w:hAnsi="宋体" w:cs="宋体" w:hint="eastAsia"/>
          <w:sz w:val="24"/>
        </w:rPr>
        <w:t>的合作协议），以及经费来源于财政性资金的项目，按相应各类纵向项目管理办法归口管理，不纳入本办法管理范围。</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第四条</w:t>
      </w:r>
      <w:r>
        <w:rPr>
          <w:rFonts w:ascii="宋体" w:hAnsi="宋体" w:cs="宋体" w:hint="eastAsia"/>
          <w:sz w:val="24"/>
        </w:rPr>
        <w:t xml:space="preserve">  横向科研项目管理实行项目负责人负责制，按照《汕头职业技术学院科研项目负责人负责制管理细则》执行。并由科研设备处和项目负责人</w:t>
      </w:r>
      <w:proofErr w:type="gramStart"/>
      <w:r>
        <w:rPr>
          <w:rFonts w:ascii="宋体" w:hAnsi="宋体" w:cs="宋体" w:hint="eastAsia"/>
          <w:sz w:val="24"/>
        </w:rPr>
        <w:t>所在系部共同</w:t>
      </w:r>
      <w:proofErr w:type="gramEnd"/>
      <w:r>
        <w:rPr>
          <w:rFonts w:ascii="宋体" w:hAnsi="宋体" w:cs="宋体" w:hint="eastAsia"/>
          <w:sz w:val="24"/>
        </w:rPr>
        <w:t>负责项目的审查、监督和管理等工作：</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一）科研设备处是学院横向科研项目的职能管理机构，负责横向科研项目的合同审核、项目立项、监督执行、结题验收、档案管理等工作，并协同学院计划财务处进行科研经费预算、使用、支出管理，协同学院资产管理办公室进行固定资产管理，协助学院审计室对横向科研经费的审计工作；</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（二）项目负责人</w:t>
      </w:r>
      <w:proofErr w:type="gramStart"/>
      <w:r>
        <w:rPr>
          <w:rFonts w:ascii="宋体" w:hAnsi="宋体" w:cs="宋体" w:hint="eastAsia"/>
          <w:sz w:val="24"/>
        </w:rPr>
        <w:t>所在系部是</w:t>
      </w:r>
      <w:proofErr w:type="gramEnd"/>
      <w:r>
        <w:rPr>
          <w:rFonts w:ascii="宋体" w:hAnsi="宋体" w:cs="宋体" w:hint="eastAsia"/>
          <w:sz w:val="24"/>
        </w:rPr>
        <w:t>学院横向科研项目的协同管理机构，负责协助科研设备处对合同进行初步审核和项目执行、结题的监督工作；</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（三）项目负责人负责横向科研项目的合同签订、执行与项目结题工作，对项目执行过程与效果负责，并有义务配合学院做好项目管理工作。</w:t>
      </w:r>
    </w:p>
    <w:p w:rsidR="00A262A8" w:rsidRDefault="00A262A8" w:rsidP="00A262A8">
      <w:pPr>
        <w:numPr>
          <w:ilvl w:val="0"/>
          <w:numId w:val="1"/>
        </w:numPr>
        <w:spacing w:beforeLines="50" w:before="158" w:afterLines="50" w:after="158" w:line="440" w:lineRule="exact"/>
        <w:jc w:val="center"/>
        <w:rPr>
          <w:rFonts w:ascii="宋体" w:hAnsi="宋体" w:cs="宋体"/>
          <w:b/>
          <w:sz w:val="24"/>
        </w:rPr>
      </w:pPr>
      <w:r>
        <w:rPr>
          <w:rFonts w:ascii="宋体" w:hAnsi="宋体" w:cs="宋体" w:hint="eastAsia"/>
          <w:b/>
          <w:sz w:val="24"/>
        </w:rPr>
        <w:t xml:space="preserve"> 合同签订</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第五条</w:t>
      </w:r>
      <w:r>
        <w:rPr>
          <w:rFonts w:ascii="宋体" w:hAnsi="宋体" w:cs="宋体" w:hint="eastAsia"/>
          <w:sz w:val="24"/>
        </w:rPr>
        <w:t xml:space="preserve"> 凡承担横向科研项目均需按照本办法规定签订合作协议。项目负责人与拟合作方形成合同草案（</w:t>
      </w:r>
      <w:proofErr w:type="gramStart"/>
      <w:r>
        <w:rPr>
          <w:rFonts w:ascii="宋体" w:hAnsi="宋体" w:cs="宋体" w:hint="eastAsia"/>
          <w:sz w:val="24"/>
        </w:rPr>
        <w:t>含经费</w:t>
      </w:r>
      <w:proofErr w:type="gramEnd"/>
      <w:r>
        <w:rPr>
          <w:rFonts w:ascii="宋体" w:hAnsi="宋体" w:cs="宋体" w:hint="eastAsia"/>
          <w:sz w:val="24"/>
        </w:rPr>
        <w:t>开支预算），明确约定双方权利义务，经科研设备处审核通过后进行正式签订，提交科研设备处与合作方进行备案。签订合同</w:t>
      </w:r>
      <w:proofErr w:type="gramStart"/>
      <w:r>
        <w:rPr>
          <w:rFonts w:ascii="宋体" w:hAnsi="宋体" w:cs="宋体" w:hint="eastAsia"/>
          <w:sz w:val="24"/>
        </w:rPr>
        <w:t>前项目</w:t>
      </w:r>
      <w:proofErr w:type="gramEnd"/>
      <w:r>
        <w:rPr>
          <w:rFonts w:ascii="宋体" w:hAnsi="宋体" w:cs="宋体" w:hint="eastAsia"/>
          <w:sz w:val="24"/>
        </w:rPr>
        <w:t>负责人应了解合作/委托单位的法人资格、资信状况、履约能力等情况，不得与失信、无法人资格、无履约能力的单位签订合同。合同款条件存在下列情况则不予签订：</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（一）违反国家法律法规和学院有关规定的；</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（二）涉及以学院资产作为抵押物的；</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lastRenderedPageBreak/>
        <w:t>（三）存在违约责任不对等、损害学院利益等情况的。</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第六条</w:t>
      </w:r>
      <w:r>
        <w:rPr>
          <w:rFonts w:ascii="宋体" w:hAnsi="宋体" w:cs="宋体" w:hint="eastAsia"/>
          <w:sz w:val="24"/>
        </w:rPr>
        <w:t xml:space="preserve"> 所有横向科研项目合同原则上须使用中华人民共和国科学技术部等相关管理部门拟定的技术开发（合作）、技术开发（委托）、技术咨询、技术服务与技术转让等合同范本。根据项目性质和内容签订的不同类型合同，所含条款必须完整，技术内容清楚，研究期限、经费总额和拨付方式明确，对其中涉及到的仪器设备等固定资产以及研发形成的软件、专利等无形资产的归属权要有明确的约定。上级有关管理部门、合作方有特殊规定或要求者，</w:t>
      </w:r>
      <w:proofErr w:type="gramStart"/>
      <w:r>
        <w:rPr>
          <w:rFonts w:ascii="宋体" w:hAnsi="宋体" w:cs="宋体" w:hint="eastAsia"/>
          <w:sz w:val="24"/>
        </w:rPr>
        <w:t>报科研</w:t>
      </w:r>
      <w:proofErr w:type="gramEnd"/>
      <w:r>
        <w:rPr>
          <w:rFonts w:ascii="宋体" w:hAnsi="宋体" w:cs="宋体" w:hint="eastAsia"/>
          <w:sz w:val="24"/>
        </w:rPr>
        <w:t>设备处审核通过后可根据相应的需求、规定自行拟订合同或合作协议。</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第七条</w:t>
      </w:r>
      <w:r>
        <w:rPr>
          <w:rFonts w:ascii="宋体" w:hAnsi="宋体" w:cs="宋体" w:hint="eastAsia"/>
          <w:sz w:val="24"/>
        </w:rPr>
        <w:t xml:space="preserve"> 所有横向科研项目合同须加盖“汕头职业技术学院公章”（或“汕头职业技术学院科技合同专用章”）和“学院法定代表人签章”（或“法定代表人授权代理人签章”），否则造成的一切后果由项目负责人承担，学院不承担任何法律和经济责任。“汕头职业技术学院科技合同专用章”与“法定代表人授权代理人签章”由学院授权科研设备处管理和使用。</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第八条</w:t>
      </w:r>
      <w:r>
        <w:rPr>
          <w:rFonts w:ascii="宋体" w:hAnsi="宋体" w:cs="宋体" w:hint="eastAsia"/>
          <w:sz w:val="24"/>
        </w:rPr>
        <w:t xml:space="preserve"> 横向科研项目如需与校外合作单位共同完成、经费需外拨至校外合作单位的，原则上需在合同列明校外合作单位、</w:t>
      </w:r>
      <w:proofErr w:type="gramStart"/>
      <w:r>
        <w:rPr>
          <w:rFonts w:ascii="宋体" w:hAnsi="宋体" w:cs="宋体" w:hint="eastAsia"/>
          <w:sz w:val="24"/>
        </w:rPr>
        <w:t>外拨经费</w:t>
      </w:r>
      <w:proofErr w:type="gramEnd"/>
      <w:r>
        <w:rPr>
          <w:rFonts w:ascii="宋体" w:hAnsi="宋体" w:cs="宋体" w:hint="eastAsia"/>
          <w:sz w:val="24"/>
        </w:rPr>
        <w:t>和工作内容，项目负责人需对外拨的必要性与真实性做出承诺。</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第九条</w:t>
      </w:r>
      <w:r>
        <w:rPr>
          <w:rFonts w:ascii="宋体" w:hAnsi="宋体" w:cs="宋体" w:hint="eastAsia"/>
          <w:sz w:val="24"/>
        </w:rPr>
        <w:t xml:space="preserve"> 横向科研项目如涉及科技投标，项目负责人需提交投标方的招标通知或招标通告，提请学院提供有关证明材料和授权函的请示、投标承诺书等材料。</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第十条</w:t>
      </w:r>
      <w:r>
        <w:rPr>
          <w:rFonts w:ascii="宋体" w:hAnsi="宋体" w:cs="宋体" w:hint="eastAsia"/>
          <w:sz w:val="24"/>
        </w:rPr>
        <w:t xml:space="preserve"> 合同内容如涉及国家安全或重大利益需要保密的，在签订合同或协议书时由科研设备处进行保密预审查，并报学院相关部门核定密级，按照相关法律法规执行。</w:t>
      </w:r>
    </w:p>
    <w:p w:rsidR="00A262A8" w:rsidRDefault="00A262A8" w:rsidP="00A262A8">
      <w:pPr>
        <w:numPr>
          <w:ilvl w:val="0"/>
          <w:numId w:val="1"/>
        </w:numPr>
        <w:spacing w:beforeLines="50" w:before="158" w:afterLines="50" w:after="158" w:line="440" w:lineRule="exact"/>
        <w:jc w:val="center"/>
        <w:rPr>
          <w:rFonts w:ascii="宋体" w:hAnsi="宋体" w:cs="宋体"/>
          <w:b/>
          <w:sz w:val="24"/>
        </w:rPr>
      </w:pPr>
      <w:r>
        <w:rPr>
          <w:rFonts w:ascii="宋体" w:hAnsi="宋体" w:cs="宋体" w:hint="eastAsia"/>
          <w:b/>
          <w:sz w:val="24"/>
        </w:rPr>
        <w:t xml:space="preserve"> 项目立项与执行管理</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第十一条</w:t>
      </w:r>
      <w:r>
        <w:rPr>
          <w:rFonts w:ascii="宋体" w:hAnsi="宋体" w:cs="宋体" w:hint="eastAsia"/>
          <w:sz w:val="24"/>
        </w:rPr>
        <w:t xml:space="preserve">  符合以下条件的项目，认定为学院横向科研项目并予以立项:</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（一）符合本办法第二章规定签订了合同或合作协议；</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（二）项目经费已按照合同约定划拨至学院账户，经费到账后项目负责人已到计划财务处办理经费入账手续并开具了发票或收据；</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（三）按照本办法要求填写并提交了《汕头职业技术学院横向科研项目开立登记表》（附件1）。</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 xml:space="preserve">第十二条  </w:t>
      </w:r>
      <w:r>
        <w:rPr>
          <w:rFonts w:ascii="宋体" w:hAnsi="宋体" w:cs="宋体" w:hint="eastAsia"/>
          <w:sz w:val="24"/>
        </w:rPr>
        <w:t>项目执行过程中所有提交给合作方的项目执行方案、阶段性文案、总结报告等材料应当经科研设备处审核后，以汕头职业技术学院的名义提交。</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第十三条</w:t>
      </w:r>
      <w:r>
        <w:rPr>
          <w:rFonts w:ascii="宋体" w:hAnsi="宋体" w:cs="宋体" w:hint="eastAsia"/>
          <w:sz w:val="24"/>
        </w:rPr>
        <w:t xml:space="preserve">  横向科研项目立项后，原则上不得将合同没有约定的项目任务或标的转签至第三方。确需转签第三方的，由项目负责人提出申请，经依托单位审核同意，并征</w:t>
      </w:r>
      <w:r>
        <w:rPr>
          <w:rFonts w:ascii="宋体" w:hAnsi="宋体" w:cs="宋体" w:hint="eastAsia"/>
          <w:sz w:val="24"/>
        </w:rPr>
        <w:lastRenderedPageBreak/>
        <w:t>得原合作方的书面同意后，由科研设备处审批并备案，所产生的新的合同按本办法有关规定办理。横向科研合同生效后，项目</w:t>
      </w:r>
      <w:proofErr w:type="gramStart"/>
      <w:r>
        <w:rPr>
          <w:rFonts w:ascii="宋体" w:hAnsi="宋体" w:cs="宋体" w:hint="eastAsia"/>
          <w:sz w:val="24"/>
        </w:rPr>
        <w:t>组不得</w:t>
      </w:r>
      <w:proofErr w:type="gramEnd"/>
      <w:r>
        <w:rPr>
          <w:rFonts w:ascii="宋体" w:hAnsi="宋体" w:cs="宋体" w:hint="eastAsia"/>
          <w:sz w:val="24"/>
        </w:rPr>
        <w:t>将合同</w:t>
      </w:r>
      <w:proofErr w:type="gramStart"/>
      <w:r>
        <w:rPr>
          <w:rFonts w:ascii="宋体" w:hAnsi="宋体" w:cs="宋体" w:hint="eastAsia"/>
          <w:sz w:val="24"/>
        </w:rPr>
        <w:t>任务返签至</w:t>
      </w:r>
      <w:proofErr w:type="gramEnd"/>
      <w:r>
        <w:rPr>
          <w:rFonts w:ascii="宋体" w:hAnsi="宋体" w:cs="宋体" w:hint="eastAsia"/>
          <w:sz w:val="24"/>
        </w:rPr>
        <w:t>合作方。</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 xml:space="preserve">第十四条 </w:t>
      </w:r>
      <w:r>
        <w:rPr>
          <w:rFonts w:ascii="宋体" w:hAnsi="宋体" w:cs="宋体" w:hint="eastAsia"/>
          <w:sz w:val="24"/>
        </w:rPr>
        <w:t xml:space="preserve"> 横向科研项目立项后，原则上不允许更换项目负责人。确需更换的，由项目负责人提出申请，经项目组所有成员和依托单位审核同意，并征得原合作方的书面同意后，由科研设备处审批并备案，同时抄报相关部门备案。</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第十五条</w:t>
      </w:r>
      <w:r>
        <w:rPr>
          <w:rFonts w:ascii="宋体" w:hAnsi="宋体" w:cs="宋体" w:hint="eastAsia"/>
          <w:sz w:val="24"/>
        </w:rPr>
        <w:t xml:space="preserve">  横向科研项目因项目负责人工作调动等原因，如需变更项目承担单位，由项目负责人与合作方协商，达成一致意见后起草项目变更或终止的书面合同，并与变更后的项目承担单位签订有效合同后可将剩余经费转拨至变更后的项目承担单位。</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 xml:space="preserve">第十六条 </w:t>
      </w:r>
      <w:r>
        <w:rPr>
          <w:rFonts w:ascii="宋体" w:hAnsi="宋体" w:cs="宋体" w:hint="eastAsia"/>
          <w:sz w:val="24"/>
        </w:rPr>
        <w:t xml:space="preserve"> 横向科研项目应当严格按照合同时限执行。如需延长项目执行时间的，由项目负责人在合同到期前1个月提出申请，征得原合作方的书面同意后，</w:t>
      </w:r>
      <w:proofErr w:type="gramStart"/>
      <w:r>
        <w:rPr>
          <w:rFonts w:ascii="宋体" w:hAnsi="宋体" w:cs="宋体" w:hint="eastAsia"/>
          <w:sz w:val="24"/>
        </w:rPr>
        <w:t>报科研</w:t>
      </w:r>
      <w:proofErr w:type="gramEnd"/>
      <w:r>
        <w:rPr>
          <w:rFonts w:ascii="宋体" w:hAnsi="宋体" w:cs="宋体" w:hint="eastAsia"/>
          <w:sz w:val="24"/>
        </w:rPr>
        <w:t>设备处审批并备案，每个横向科研项目仅能办理延期手续一次，原则上延期时限最长不超过2年。</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 xml:space="preserve">第十七条  </w:t>
      </w:r>
      <w:r>
        <w:rPr>
          <w:rFonts w:ascii="宋体" w:hAnsi="宋体" w:cs="宋体" w:hint="eastAsia"/>
          <w:sz w:val="24"/>
        </w:rPr>
        <w:t>实施周期3年以下项目，不作过程检查。项目完成或终止后，项目负责人须向科研设备处提交《汕头职业技术学院横向科研项目结题审批表》（附件2）及结题报告等相关材料，办理项目结题手续。</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 xml:space="preserve">第十八条  </w:t>
      </w:r>
      <w:r>
        <w:rPr>
          <w:rFonts w:ascii="宋体" w:hAnsi="宋体" w:cs="宋体" w:hint="eastAsia"/>
          <w:sz w:val="24"/>
        </w:rPr>
        <w:t>项目执行过程中如需变更或终止，项目负责人应于合作方、科研设备</w:t>
      </w:r>
      <w:proofErr w:type="gramStart"/>
      <w:r>
        <w:rPr>
          <w:rFonts w:ascii="宋体" w:hAnsi="宋体" w:cs="宋体" w:hint="eastAsia"/>
          <w:sz w:val="24"/>
        </w:rPr>
        <w:t>处充分</w:t>
      </w:r>
      <w:proofErr w:type="gramEnd"/>
      <w:r>
        <w:rPr>
          <w:rFonts w:ascii="宋体" w:hAnsi="宋体" w:cs="宋体" w:hint="eastAsia"/>
          <w:sz w:val="24"/>
        </w:rPr>
        <w:t>协商，达成一致意见后签订项目变更、终止或解除的书面合同。逾期一年以上两年以内未完成的项目，原则上于2年内不再受理项目负责人拟新签订的横向项目合同；逾期两年及以上未完成的项目，停止经费使用，结余经费收回由学院统筹使用。</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第十九条</w:t>
      </w:r>
      <w:r>
        <w:rPr>
          <w:rFonts w:ascii="宋体" w:hAnsi="宋体" w:cs="宋体" w:hint="eastAsia"/>
          <w:sz w:val="24"/>
        </w:rPr>
        <w:t xml:space="preserve">  项目执行过程中可根据合同约定将部分项目任务委托第三方协助完成。</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第二十条</w:t>
      </w:r>
      <w:r>
        <w:rPr>
          <w:rFonts w:ascii="宋体" w:hAnsi="宋体" w:cs="宋体" w:hint="eastAsia"/>
          <w:sz w:val="24"/>
        </w:rPr>
        <w:t xml:space="preserve">  项目执行过程中出现的问题、纠纷和争议等，项目负责人负有查明原因和收集证据的义务，并应及时、如实地向科研设备处报告，提出处理纠纷和解决问题的意见和建议，科研设备处应积极会同学院相关职能部门协调解决。</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 xml:space="preserve">第二十一条 </w:t>
      </w:r>
      <w:r>
        <w:rPr>
          <w:rFonts w:ascii="宋体" w:hAnsi="宋体" w:cs="宋体" w:hint="eastAsia"/>
          <w:sz w:val="24"/>
        </w:rPr>
        <w:t xml:space="preserve"> 项目执行过程中，对存在以下情况的，视其情节轻重，追究项目负责人与合作方的责任：</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（一）存在违反国家法律法规和学院有关规定的行为；</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（二）由于个人原因致使合同不能正常履行，给学院造成损失。</w:t>
      </w:r>
    </w:p>
    <w:p w:rsidR="00A262A8" w:rsidRDefault="00A262A8" w:rsidP="00A262A8">
      <w:pPr>
        <w:numPr>
          <w:ilvl w:val="0"/>
          <w:numId w:val="1"/>
        </w:numPr>
        <w:spacing w:beforeLines="50" w:before="158" w:afterLines="50" w:after="158" w:line="440" w:lineRule="exact"/>
        <w:jc w:val="center"/>
        <w:rPr>
          <w:rFonts w:ascii="宋体" w:hAnsi="宋体" w:cs="宋体"/>
          <w:b/>
          <w:sz w:val="24"/>
        </w:rPr>
      </w:pPr>
      <w:r>
        <w:rPr>
          <w:rFonts w:ascii="宋体" w:hAnsi="宋体" w:cs="宋体" w:hint="eastAsia"/>
          <w:b/>
          <w:sz w:val="24"/>
        </w:rPr>
        <w:t>经费管理</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第二十二条</w:t>
      </w:r>
      <w:r>
        <w:rPr>
          <w:rFonts w:ascii="宋体" w:hAnsi="宋体" w:cs="宋体" w:hint="eastAsia"/>
          <w:sz w:val="24"/>
        </w:rPr>
        <w:t xml:space="preserve">  横向科研项目经费必须按照合同约定划拨至学院账户，纳入单位财务统一管理，专款专用，集中核算，任何单位和个人无权截留、挪用，严禁设立“小金库”，每位项目负责人的横向科研项目单</w:t>
      </w:r>
      <w:proofErr w:type="gramStart"/>
      <w:r>
        <w:rPr>
          <w:rFonts w:ascii="宋体" w:hAnsi="宋体" w:cs="宋体" w:hint="eastAsia"/>
          <w:sz w:val="24"/>
        </w:rPr>
        <w:t>立经费</w:t>
      </w:r>
      <w:proofErr w:type="gramEnd"/>
      <w:r>
        <w:rPr>
          <w:rFonts w:ascii="宋体" w:hAnsi="宋体" w:cs="宋体" w:hint="eastAsia"/>
          <w:sz w:val="24"/>
        </w:rPr>
        <w:t>账本，由项目负责人管理，并随时接受相关部</w:t>
      </w:r>
      <w:r>
        <w:rPr>
          <w:rFonts w:ascii="宋体" w:hAnsi="宋体" w:cs="宋体" w:hint="eastAsia"/>
          <w:sz w:val="24"/>
        </w:rPr>
        <w:lastRenderedPageBreak/>
        <w:t>门的审查。经费到账后，项目负责人须到计划财务处办理经费入账手续并开具发票或收据，复印件提交科研设备处备案。</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 xml:space="preserve">第二十三条 </w:t>
      </w:r>
      <w:r>
        <w:rPr>
          <w:rFonts w:ascii="宋体" w:hAnsi="宋体" w:cs="宋体" w:hint="eastAsia"/>
          <w:sz w:val="24"/>
        </w:rPr>
        <w:t xml:space="preserve"> 横向科研项目经费按照国家法律法规规定需缴纳相关税费的，应将税费纳入经费预算，从项目经费中开支。根据国家有关税收政策的规定，免税课题不能开具增值税专用发票。</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 xml:space="preserve">第二十四条 </w:t>
      </w:r>
      <w:r>
        <w:rPr>
          <w:rFonts w:ascii="宋体" w:hAnsi="宋体" w:cs="宋体" w:hint="eastAsia"/>
          <w:sz w:val="24"/>
        </w:rPr>
        <w:t xml:space="preserve"> 根据技术开发、技术转让及相关服务性收入免税的相关规定，符合条件的技术开发、技术转让类横向科研项目可以向国家税务机关申请免征税。此类项目由科研设备处汇总项目负责人提交的相关材料，集中到市科技管理部门办理免税认定手续。财务部门根据科研设备处提供的市科技管理部门的批复材料，协助项目负责人到税务部门办理免税备案手续。在免税申请未得到批准之前，项目应按国家法律法规缴纳相关税费，待免税申请获批后若有退回税费，由计划财务处将相应退回的税费转入项目经费。</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第二十五条</w:t>
      </w:r>
      <w:r>
        <w:rPr>
          <w:rFonts w:ascii="宋体" w:hAnsi="宋体" w:cs="宋体" w:hint="eastAsia"/>
          <w:sz w:val="24"/>
        </w:rPr>
        <w:t xml:space="preserve">  在不违反法律法规的前提下，以市场委托方式取得的横向科研项目经费，由项目组按照委托方要求或合同约定自主使用，不得用于合同明确规定不得列支的项目。如果合同没有明确约定，在保证项目正常开展、合同正常履行的前提下，由项目组根据实际情况按表一、表</w:t>
      </w:r>
      <w:proofErr w:type="gramStart"/>
      <w:r>
        <w:rPr>
          <w:rFonts w:ascii="宋体" w:hAnsi="宋体" w:cs="宋体" w:hint="eastAsia"/>
          <w:sz w:val="24"/>
        </w:rPr>
        <w:t>二标准</w:t>
      </w:r>
      <w:proofErr w:type="gramEnd"/>
      <w:r>
        <w:rPr>
          <w:rFonts w:ascii="宋体" w:hAnsi="宋体" w:cs="宋体" w:hint="eastAsia"/>
          <w:sz w:val="24"/>
        </w:rPr>
        <w:t>制定预算，具体开支范围如下：</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（一）设备费：是指在项目实施过程中购置或试制专用仪器设备，对现有仪器设备进行升级改造，以及租赁外单位仪器设备而发生的费用。</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（二）材料费：是指在项目实施过程中消耗的各种原材料、辅助材料等低值易耗品的采购及运输、装卸、整理等费用。</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（三）测试化验加工费：是指在项目实施过程中支付给外单位（包括学院内部独立经济核算单位）的检验、测试、设计、化验及加工等费用。</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（四）燃料动力费：是指在项目研究过程中相关大型仪器设备、专用科学装置等运行发生的可以单独计量的水、电、气、燃料等费用。</w:t>
      </w:r>
    </w:p>
    <w:p w:rsidR="00A262A8" w:rsidRDefault="00A262A8" w:rsidP="00A262A8">
      <w:pPr>
        <w:snapToGrid w:val="0"/>
        <w:spacing w:line="440" w:lineRule="exact"/>
        <w:ind w:firstLineChars="200" w:firstLine="480"/>
        <w:rPr>
          <w:rFonts w:ascii="宋体" w:hAnsi="宋体" w:cs="宋体"/>
          <w:b/>
          <w:sz w:val="24"/>
        </w:rPr>
      </w:pPr>
      <w:r>
        <w:rPr>
          <w:rFonts w:ascii="宋体" w:hAnsi="宋体" w:cs="宋体" w:hint="eastAsia"/>
          <w:sz w:val="24"/>
        </w:rPr>
        <w:t>（五）差旅费：是指在项目实施过程中到常驻地以外地区开展科学实验（试验）、科学考察、业务调研、学术交流等所发生的差旅费，市内交通费用等。差旅费开支参照《汕头职业技术学院差旅管理办法（修订）》执行。</w:t>
      </w:r>
    </w:p>
    <w:p w:rsidR="00A262A8" w:rsidRDefault="00A262A8" w:rsidP="00A262A8">
      <w:pPr>
        <w:snapToGrid w:val="0"/>
        <w:spacing w:line="440" w:lineRule="exact"/>
        <w:ind w:firstLineChars="200" w:firstLine="480"/>
        <w:rPr>
          <w:rFonts w:ascii="宋体" w:hAnsi="宋体" w:cs="宋体"/>
          <w:sz w:val="24"/>
        </w:rPr>
      </w:pPr>
      <w:r>
        <w:rPr>
          <w:rFonts w:ascii="宋体" w:hAnsi="宋体" w:cs="宋体" w:hint="eastAsia"/>
          <w:sz w:val="24"/>
        </w:rPr>
        <w:t xml:space="preserve">（六）会议费：是指在项目实施过程中为组织开展相关的学术研讨、咨询以及协调任务等活动而发生的会议费用。会议费包括住宿费、餐费、场地租金等，会议费的报销标准参照学院的有关规定执行。 </w:t>
      </w:r>
    </w:p>
    <w:p w:rsidR="00A262A8" w:rsidRDefault="00A262A8" w:rsidP="00A262A8">
      <w:pPr>
        <w:snapToGrid w:val="0"/>
        <w:spacing w:line="440" w:lineRule="exact"/>
        <w:ind w:firstLineChars="200" w:firstLine="480"/>
        <w:rPr>
          <w:rFonts w:ascii="宋体" w:hAnsi="宋体" w:cs="宋体"/>
          <w:sz w:val="24"/>
        </w:rPr>
      </w:pPr>
      <w:r>
        <w:rPr>
          <w:rFonts w:ascii="宋体" w:hAnsi="宋体" w:cs="宋体" w:hint="eastAsia"/>
          <w:sz w:val="24"/>
        </w:rPr>
        <w:t>（七）国际合作与交流费：是指在项目实施过程中相关人员出国及外国专家来华工作而发生的费用。</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lastRenderedPageBreak/>
        <w:t>（八）出版/文献/信息传播/知识产权事务费：是指在项目实施过程中，需要支付的出版费、资料费、专用软件购买费、文献检索费、专业通信费、专利申请及其他知识产权事务等费用。</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九）劳务费：是指在项目实施过程中支付给参与项目研究的在校学生、外聘博士后、访问学者以及项目聘用的研究人员、科研辅助人员等的劳务费用。项目聘用人员的劳务开支标准，参照当地科学研究和技术服务业从业人员平均工资水平，根据其在项目研究中承担的工作任务确定，其社会保险补助纳入劳务费科目列支。</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（十）专家咨询费：是指在项目实施过程中和项目结题时支付给聘请的咨询专家的咨询费、鉴定费、评审费等。专家咨询费标准按照国家有关规定执行。课题组成员不得领取专家咨询费。</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（十一）绩效奖励：是指按照项目组的科技工作量和科技产出绩效核算的人力成本费用，不纳入单位绩效工资总量调控管理。</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（十二）税费：是指项目应缴纳的增值税和附加税等税费。</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（十三）管理费：对于横向科研项目，仅针对理工科类技术转让项目收取管理费（收取比例为5%），纳入学院财务统一管理，用于项目实施过程中的管理开支；其他横向科研项目学院不收取管理费。</w:t>
      </w:r>
    </w:p>
    <w:p w:rsidR="00A262A8" w:rsidRDefault="00A262A8" w:rsidP="00A262A8">
      <w:pPr>
        <w:spacing w:line="440" w:lineRule="exact"/>
        <w:ind w:firstLineChars="200" w:firstLine="480"/>
        <w:jc w:val="left"/>
        <w:rPr>
          <w:rFonts w:ascii="宋体" w:hAnsi="宋体" w:cs="宋体"/>
          <w:sz w:val="24"/>
        </w:rPr>
      </w:pPr>
      <w:r>
        <w:rPr>
          <w:rFonts w:ascii="宋体" w:hAnsi="宋体" w:cs="宋体" w:hint="eastAsia"/>
          <w:sz w:val="24"/>
        </w:rPr>
        <w:t>（十四）其他：是指除上述费用外，在项目实施过程中发生与项目直接相关的其他支出，包括按实际需要开支少量科研活动接待费、交通费。</w:t>
      </w:r>
    </w:p>
    <w:p w:rsidR="00A262A8" w:rsidRDefault="00A262A8" w:rsidP="00A262A8">
      <w:pPr>
        <w:spacing w:line="440" w:lineRule="exact"/>
        <w:jc w:val="center"/>
        <w:rPr>
          <w:rFonts w:ascii="宋体" w:hAnsi="宋体" w:cs="宋体"/>
          <w:sz w:val="24"/>
        </w:rPr>
      </w:pPr>
      <w:r>
        <w:rPr>
          <w:rFonts w:ascii="宋体" w:hAnsi="宋体" w:cs="宋体" w:hint="eastAsia"/>
          <w:sz w:val="24"/>
        </w:rPr>
        <w:t>表1 理工科类横向科研项目经费预算编制标准</w:t>
      </w:r>
    </w:p>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2693"/>
        <w:gridCol w:w="2126"/>
        <w:gridCol w:w="4452"/>
      </w:tblGrid>
      <w:tr w:rsidR="00A262A8" w:rsidTr="00C94780">
        <w:trPr>
          <w:jc w:val="center"/>
        </w:trPr>
        <w:tc>
          <w:tcPr>
            <w:tcW w:w="1420" w:type="dxa"/>
          </w:tcPr>
          <w:p w:rsidR="00A262A8" w:rsidRDefault="00A262A8" w:rsidP="00C94780">
            <w:pPr>
              <w:spacing w:line="440" w:lineRule="exact"/>
              <w:jc w:val="center"/>
              <w:rPr>
                <w:rFonts w:ascii="宋体" w:hAnsi="宋体" w:cs="宋体"/>
                <w:sz w:val="24"/>
              </w:rPr>
            </w:pPr>
            <w:r>
              <w:rPr>
                <w:rFonts w:ascii="宋体" w:hAnsi="宋体" w:cs="宋体" w:hint="eastAsia"/>
                <w:sz w:val="24"/>
              </w:rPr>
              <w:t>项目类型</w:t>
            </w:r>
          </w:p>
        </w:tc>
        <w:tc>
          <w:tcPr>
            <w:tcW w:w="2693" w:type="dxa"/>
          </w:tcPr>
          <w:p w:rsidR="00A262A8" w:rsidRDefault="00A262A8" w:rsidP="00C94780">
            <w:pPr>
              <w:spacing w:line="440" w:lineRule="exact"/>
              <w:jc w:val="center"/>
              <w:rPr>
                <w:rFonts w:ascii="宋体" w:hAnsi="宋体" w:cs="宋体"/>
                <w:sz w:val="24"/>
              </w:rPr>
            </w:pPr>
            <w:r>
              <w:rPr>
                <w:rFonts w:ascii="宋体" w:hAnsi="宋体" w:cs="宋体" w:hint="eastAsia"/>
                <w:sz w:val="24"/>
              </w:rPr>
              <w:t>开支科目</w:t>
            </w:r>
          </w:p>
        </w:tc>
        <w:tc>
          <w:tcPr>
            <w:tcW w:w="2126" w:type="dxa"/>
          </w:tcPr>
          <w:p w:rsidR="00A262A8" w:rsidRDefault="00A262A8" w:rsidP="00C94780">
            <w:pPr>
              <w:spacing w:line="440" w:lineRule="exact"/>
              <w:jc w:val="center"/>
              <w:rPr>
                <w:rFonts w:ascii="宋体" w:hAnsi="宋体" w:cs="宋体"/>
                <w:sz w:val="24"/>
              </w:rPr>
            </w:pPr>
            <w:r>
              <w:rPr>
                <w:rFonts w:ascii="宋体" w:hAnsi="宋体" w:cs="宋体" w:hint="eastAsia"/>
                <w:sz w:val="24"/>
              </w:rPr>
              <w:t>分配比例</w:t>
            </w:r>
          </w:p>
        </w:tc>
        <w:tc>
          <w:tcPr>
            <w:tcW w:w="4452" w:type="dxa"/>
          </w:tcPr>
          <w:p w:rsidR="00A262A8" w:rsidRDefault="00A262A8" w:rsidP="00C94780">
            <w:pPr>
              <w:spacing w:line="440" w:lineRule="exact"/>
              <w:jc w:val="center"/>
              <w:rPr>
                <w:rFonts w:ascii="宋体" w:hAnsi="宋体" w:cs="宋体"/>
                <w:sz w:val="24"/>
              </w:rPr>
            </w:pPr>
            <w:r>
              <w:rPr>
                <w:rFonts w:ascii="宋体" w:hAnsi="宋体" w:cs="宋体" w:hint="eastAsia"/>
                <w:sz w:val="24"/>
              </w:rPr>
              <w:t>说明</w:t>
            </w:r>
          </w:p>
        </w:tc>
      </w:tr>
      <w:tr w:rsidR="00A262A8" w:rsidTr="00C94780">
        <w:trPr>
          <w:trHeight w:hRule="exact" w:val="2404"/>
          <w:jc w:val="center"/>
        </w:trPr>
        <w:tc>
          <w:tcPr>
            <w:tcW w:w="1420" w:type="dxa"/>
            <w:vMerge w:val="restart"/>
            <w:vAlign w:val="center"/>
          </w:tcPr>
          <w:p w:rsidR="00A262A8" w:rsidRDefault="00A262A8" w:rsidP="00C94780">
            <w:pPr>
              <w:spacing w:line="320" w:lineRule="exact"/>
              <w:jc w:val="center"/>
              <w:rPr>
                <w:rFonts w:ascii="宋体" w:hAnsi="宋体" w:cs="宋体"/>
                <w:sz w:val="24"/>
              </w:rPr>
            </w:pPr>
            <w:r>
              <w:rPr>
                <w:rFonts w:ascii="宋体" w:hAnsi="宋体" w:cs="宋体" w:hint="eastAsia"/>
                <w:sz w:val="24"/>
              </w:rPr>
              <w:t>技术开发（合作）、技术开发（委托）、技术咨询、技术服务</w:t>
            </w:r>
          </w:p>
        </w:tc>
        <w:tc>
          <w:tcPr>
            <w:tcW w:w="2693" w:type="dxa"/>
            <w:vAlign w:val="center"/>
          </w:tcPr>
          <w:p w:rsidR="00A262A8" w:rsidRDefault="00A262A8" w:rsidP="00C94780">
            <w:pPr>
              <w:spacing w:line="320" w:lineRule="exact"/>
              <w:rPr>
                <w:rFonts w:ascii="宋体" w:hAnsi="宋体" w:cs="宋体"/>
                <w:w w:val="66"/>
                <w:sz w:val="24"/>
              </w:rPr>
            </w:pPr>
            <w:r>
              <w:rPr>
                <w:rFonts w:ascii="宋体" w:hAnsi="宋体" w:cs="宋体" w:hint="eastAsia"/>
                <w:w w:val="66"/>
                <w:sz w:val="24"/>
              </w:rPr>
              <w:t>设备费，材料费，测试化验加工费，燃料动力费，差旅费、会议费、国际合作交流费，出版、文献、信息传播、知识产权事务费，劳务费，专家咨询费，税费，其它（如办公用品费，通信费，交通费，按实际需要开支的少量科研活动接待费等）</w:t>
            </w:r>
          </w:p>
        </w:tc>
        <w:tc>
          <w:tcPr>
            <w:tcW w:w="2126" w:type="dxa"/>
            <w:vAlign w:val="center"/>
          </w:tcPr>
          <w:p w:rsidR="00A262A8" w:rsidRDefault="00A262A8" w:rsidP="00C94780">
            <w:pPr>
              <w:spacing w:line="320" w:lineRule="exact"/>
              <w:jc w:val="left"/>
              <w:rPr>
                <w:rFonts w:ascii="宋体" w:hAnsi="宋体" w:cs="宋体"/>
                <w:sz w:val="24"/>
              </w:rPr>
            </w:pPr>
            <w:r>
              <w:rPr>
                <w:rFonts w:ascii="宋体" w:hAnsi="宋体" w:cs="宋体" w:hint="eastAsia"/>
                <w:sz w:val="24"/>
              </w:rPr>
              <w:t>合同没有明确约定的，各科目的预算比例不设限制</w:t>
            </w:r>
          </w:p>
        </w:tc>
        <w:tc>
          <w:tcPr>
            <w:tcW w:w="4452" w:type="dxa"/>
            <w:vMerge w:val="restart"/>
            <w:vAlign w:val="center"/>
          </w:tcPr>
          <w:p w:rsidR="00A262A8" w:rsidRDefault="00A262A8" w:rsidP="00C94780">
            <w:pPr>
              <w:numPr>
                <w:ilvl w:val="0"/>
                <w:numId w:val="2"/>
              </w:numPr>
              <w:spacing w:line="320" w:lineRule="exact"/>
              <w:rPr>
                <w:rFonts w:ascii="宋体" w:hAnsi="宋体" w:cs="宋体"/>
                <w:w w:val="66"/>
                <w:sz w:val="24"/>
              </w:rPr>
            </w:pPr>
            <w:r>
              <w:rPr>
                <w:rFonts w:ascii="宋体" w:hAnsi="宋体" w:cs="宋体" w:hint="eastAsia"/>
                <w:w w:val="66"/>
                <w:sz w:val="24"/>
              </w:rPr>
              <w:t>项目结题、经合作方验收通过后，结余经费可以绩效奖励发放给项目组成员，或在合同各方无异议的前提下，结余经费可继续用于后续科研活动。结题后一年内不提出申请的，经费将纳入学院统筹管理；</w:t>
            </w:r>
          </w:p>
          <w:p w:rsidR="00A262A8" w:rsidRDefault="00A262A8" w:rsidP="00C94780">
            <w:pPr>
              <w:numPr>
                <w:ilvl w:val="0"/>
                <w:numId w:val="2"/>
              </w:numPr>
              <w:spacing w:line="320" w:lineRule="exact"/>
              <w:rPr>
                <w:rFonts w:ascii="宋体" w:hAnsi="宋体" w:cs="宋体"/>
                <w:sz w:val="24"/>
              </w:rPr>
            </w:pPr>
            <w:r>
              <w:rPr>
                <w:rFonts w:ascii="宋体" w:hAnsi="宋体" w:cs="宋体" w:hint="eastAsia"/>
                <w:w w:val="66"/>
                <w:sz w:val="24"/>
              </w:rPr>
              <w:t>对于绩效奖励的发放或用于后续科研活动的经费安排，项目负责人须于每年11月份向科研设备处提出申请，经科研设备处审核并经学院分管副院长审批通过后提交人事处、计划财务处具体实施并于每年12月份发放。</w:t>
            </w:r>
          </w:p>
        </w:tc>
      </w:tr>
      <w:tr w:rsidR="00A262A8" w:rsidTr="00C94780">
        <w:trPr>
          <w:trHeight w:hRule="exact" w:val="562"/>
          <w:jc w:val="center"/>
        </w:trPr>
        <w:tc>
          <w:tcPr>
            <w:tcW w:w="1420" w:type="dxa"/>
            <w:vMerge/>
          </w:tcPr>
          <w:p w:rsidR="00A262A8" w:rsidRDefault="00A262A8" w:rsidP="00C94780">
            <w:pPr>
              <w:spacing w:line="440" w:lineRule="exact"/>
              <w:jc w:val="center"/>
              <w:rPr>
                <w:rFonts w:ascii="宋体" w:hAnsi="宋体" w:cs="宋体"/>
                <w:sz w:val="24"/>
              </w:rPr>
            </w:pPr>
          </w:p>
        </w:tc>
        <w:tc>
          <w:tcPr>
            <w:tcW w:w="2693" w:type="dxa"/>
            <w:vAlign w:val="center"/>
          </w:tcPr>
          <w:p w:rsidR="00A262A8" w:rsidRDefault="00A262A8" w:rsidP="00C94780">
            <w:pPr>
              <w:spacing w:line="440" w:lineRule="exact"/>
              <w:jc w:val="center"/>
              <w:rPr>
                <w:rFonts w:ascii="宋体" w:hAnsi="宋体" w:cs="宋体"/>
                <w:sz w:val="24"/>
              </w:rPr>
            </w:pPr>
            <w:r>
              <w:rPr>
                <w:rFonts w:ascii="宋体" w:hAnsi="宋体" w:cs="宋体" w:hint="eastAsia"/>
                <w:sz w:val="24"/>
              </w:rPr>
              <w:t>绩效奖励</w:t>
            </w:r>
          </w:p>
        </w:tc>
        <w:tc>
          <w:tcPr>
            <w:tcW w:w="2126" w:type="dxa"/>
            <w:vAlign w:val="center"/>
          </w:tcPr>
          <w:p w:rsidR="00A262A8" w:rsidRDefault="00A262A8" w:rsidP="00C94780">
            <w:pPr>
              <w:spacing w:line="440" w:lineRule="exact"/>
              <w:jc w:val="center"/>
              <w:rPr>
                <w:rFonts w:ascii="宋体" w:hAnsi="宋体" w:cs="宋体"/>
                <w:sz w:val="24"/>
              </w:rPr>
            </w:pPr>
            <w:r>
              <w:rPr>
                <w:rFonts w:ascii="宋体" w:hAnsi="宋体" w:cs="宋体" w:hint="eastAsia"/>
                <w:sz w:val="24"/>
              </w:rPr>
              <w:t>不超过到位经费的60%</w:t>
            </w:r>
          </w:p>
        </w:tc>
        <w:tc>
          <w:tcPr>
            <w:tcW w:w="4452" w:type="dxa"/>
            <w:vMerge/>
          </w:tcPr>
          <w:p w:rsidR="00A262A8" w:rsidRDefault="00A262A8" w:rsidP="00C94780">
            <w:pPr>
              <w:spacing w:line="440" w:lineRule="exact"/>
              <w:jc w:val="center"/>
              <w:rPr>
                <w:rFonts w:ascii="宋体" w:hAnsi="宋体" w:cs="宋体"/>
                <w:sz w:val="24"/>
              </w:rPr>
            </w:pPr>
          </w:p>
        </w:tc>
      </w:tr>
      <w:tr w:rsidR="00A262A8" w:rsidTr="00C94780">
        <w:trPr>
          <w:jc w:val="center"/>
        </w:trPr>
        <w:tc>
          <w:tcPr>
            <w:tcW w:w="1420" w:type="dxa"/>
            <w:vMerge w:val="restart"/>
            <w:vAlign w:val="center"/>
          </w:tcPr>
          <w:p w:rsidR="00A262A8" w:rsidRDefault="00A262A8" w:rsidP="00C94780">
            <w:pPr>
              <w:spacing w:line="440" w:lineRule="exact"/>
              <w:jc w:val="center"/>
              <w:rPr>
                <w:rFonts w:ascii="宋体" w:hAnsi="宋体" w:cs="宋体"/>
                <w:sz w:val="24"/>
              </w:rPr>
            </w:pPr>
            <w:r>
              <w:rPr>
                <w:rFonts w:ascii="宋体" w:hAnsi="宋体" w:cs="宋体" w:hint="eastAsia"/>
                <w:sz w:val="24"/>
              </w:rPr>
              <w:t>技术转让</w:t>
            </w:r>
          </w:p>
        </w:tc>
        <w:tc>
          <w:tcPr>
            <w:tcW w:w="2693" w:type="dxa"/>
            <w:vAlign w:val="center"/>
          </w:tcPr>
          <w:p w:rsidR="00A262A8" w:rsidRDefault="00A262A8" w:rsidP="00C94780">
            <w:pPr>
              <w:spacing w:line="440" w:lineRule="exact"/>
              <w:jc w:val="center"/>
              <w:rPr>
                <w:rFonts w:ascii="宋体" w:hAnsi="宋体" w:cs="宋体"/>
                <w:sz w:val="24"/>
              </w:rPr>
            </w:pPr>
            <w:r>
              <w:rPr>
                <w:rFonts w:ascii="宋体" w:hAnsi="宋体" w:cs="宋体" w:hint="eastAsia"/>
                <w:sz w:val="24"/>
              </w:rPr>
              <w:t>管理费</w:t>
            </w:r>
          </w:p>
        </w:tc>
        <w:tc>
          <w:tcPr>
            <w:tcW w:w="2126" w:type="dxa"/>
            <w:vAlign w:val="center"/>
          </w:tcPr>
          <w:p w:rsidR="00A262A8" w:rsidRDefault="00A262A8" w:rsidP="00C94780">
            <w:pPr>
              <w:spacing w:line="440" w:lineRule="exact"/>
              <w:jc w:val="center"/>
              <w:rPr>
                <w:rFonts w:ascii="宋体" w:hAnsi="宋体" w:cs="宋体"/>
                <w:sz w:val="24"/>
              </w:rPr>
            </w:pPr>
            <w:r>
              <w:rPr>
                <w:rFonts w:ascii="宋体" w:hAnsi="宋体" w:cs="宋体" w:hint="eastAsia"/>
                <w:sz w:val="24"/>
              </w:rPr>
              <w:t>5%</w:t>
            </w:r>
          </w:p>
        </w:tc>
        <w:tc>
          <w:tcPr>
            <w:tcW w:w="4452" w:type="dxa"/>
            <w:vAlign w:val="center"/>
          </w:tcPr>
          <w:p w:rsidR="00A262A8" w:rsidRDefault="00A262A8" w:rsidP="00C94780">
            <w:pPr>
              <w:spacing w:line="440" w:lineRule="exact"/>
              <w:rPr>
                <w:rFonts w:ascii="宋体" w:hAnsi="宋体" w:cs="宋体"/>
                <w:sz w:val="24"/>
              </w:rPr>
            </w:pPr>
            <w:r>
              <w:rPr>
                <w:rFonts w:ascii="宋体" w:hAnsi="宋体" w:cs="宋体" w:hint="eastAsia"/>
                <w:sz w:val="24"/>
              </w:rPr>
              <w:t>由计划财务处收取，纳入学院科研项目管理费，由财务处统一管理。</w:t>
            </w:r>
          </w:p>
        </w:tc>
      </w:tr>
      <w:tr w:rsidR="00A262A8" w:rsidTr="00C94780">
        <w:trPr>
          <w:trHeight w:val="461"/>
          <w:jc w:val="center"/>
        </w:trPr>
        <w:tc>
          <w:tcPr>
            <w:tcW w:w="1420" w:type="dxa"/>
            <w:vMerge/>
          </w:tcPr>
          <w:p w:rsidR="00A262A8" w:rsidRDefault="00A262A8" w:rsidP="00C94780">
            <w:pPr>
              <w:spacing w:line="440" w:lineRule="exact"/>
              <w:jc w:val="center"/>
              <w:rPr>
                <w:rFonts w:ascii="宋体" w:hAnsi="宋体" w:cs="宋体"/>
                <w:sz w:val="24"/>
              </w:rPr>
            </w:pPr>
          </w:p>
        </w:tc>
        <w:tc>
          <w:tcPr>
            <w:tcW w:w="2693" w:type="dxa"/>
            <w:vAlign w:val="center"/>
          </w:tcPr>
          <w:p w:rsidR="00A262A8" w:rsidRDefault="00A262A8" w:rsidP="00C94780">
            <w:pPr>
              <w:spacing w:line="440" w:lineRule="exact"/>
              <w:jc w:val="center"/>
              <w:rPr>
                <w:rFonts w:ascii="宋体" w:hAnsi="宋体" w:cs="宋体"/>
                <w:sz w:val="24"/>
              </w:rPr>
            </w:pPr>
            <w:r>
              <w:rPr>
                <w:rFonts w:ascii="宋体" w:hAnsi="宋体" w:cs="宋体" w:hint="eastAsia"/>
                <w:sz w:val="24"/>
              </w:rPr>
              <w:t>项目组发展基金</w:t>
            </w:r>
          </w:p>
        </w:tc>
        <w:tc>
          <w:tcPr>
            <w:tcW w:w="2126" w:type="dxa"/>
            <w:vAlign w:val="center"/>
          </w:tcPr>
          <w:p w:rsidR="00A262A8" w:rsidRDefault="00A262A8" w:rsidP="00C94780">
            <w:pPr>
              <w:spacing w:line="440" w:lineRule="exact"/>
              <w:jc w:val="center"/>
              <w:rPr>
                <w:rFonts w:ascii="宋体" w:hAnsi="宋体" w:cs="宋体"/>
                <w:sz w:val="24"/>
              </w:rPr>
            </w:pPr>
            <w:r>
              <w:rPr>
                <w:rFonts w:ascii="宋体" w:hAnsi="宋体" w:cs="宋体" w:hint="eastAsia"/>
                <w:sz w:val="24"/>
              </w:rPr>
              <w:t>95%</w:t>
            </w:r>
          </w:p>
        </w:tc>
        <w:tc>
          <w:tcPr>
            <w:tcW w:w="4452" w:type="dxa"/>
            <w:vAlign w:val="center"/>
          </w:tcPr>
          <w:p w:rsidR="00A262A8" w:rsidRDefault="00A262A8" w:rsidP="00C94780">
            <w:pPr>
              <w:spacing w:line="440" w:lineRule="exact"/>
              <w:jc w:val="center"/>
              <w:rPr>
                <w:rFonts w:ascii="宋体" w:hAnsi="宋体" w:cs="宋体"/>
                <w:sz w:val="24"/>
              </w:rPr>
            </w:pPr>
            <w:r>
              <w:rPr>
                <w:rFonts w:ascii="宋体" w:hAnsi="宋体" w:cs="宋体" w:hint="eastAsia"/>
                <w:sz w:val="24"/>
              </w:rPr>
              <w:t>可全部用于绩效奖励</w:t>
            </w:r>
          </w:p>
        </w:tc>
      </w:tr>
    </w:tbl>
    <w:p w:rsidR="00A262A8" w:rsidRDefault="00A262A8" w:rsidP="00A262A8">
      <w:pPr>
        <w:spacing w:line="440" w:lineRule="exact"/>
        <w:jc w:val="center"/>
        <w:rPr>
          <w:rFonts w:ascii="宋体" w:hAnsi="宋体" w:cs="宋体"/>
          <w:sz w:val="24"/>
        </w:rPr>
      </w:pPr>
    </w:p>
    <w:p w:rsidR="00A262A8" w:rsidRDefault="00A262A8" w:rsidP="00A262A8">
      <w:pPr>
        <w:spacing w:line="440" w:lineRule="exact"/>
        <w:jc w:val="center"/>
        <w:rPr>
          <w:rFonts w:ascii="宋体" w:hAnsi="宋体" w:cs="宋体"/>
          <w:sz w:val="24"/>
        </w:rPr>
      </w:pPr>
      <w:r>
        <w:rPr>
          <w:rFonts w:ascii="宋体" w:hAnsi="宋体" w:cs="宋体" w:hint="eastAsia"/>
          <w:sz w:val="24"/>
        </w:rPr>
        <w:lastRenderedPageBreak/>
        <w:t>表2 人文社科类项目横向科研项目经费预算编制标准</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2889"/>
        <w:gridCol w:w="1930"/>
        <w:gridCol w:w="3347"/>
      </w:tblGrid>
      <w:tr w:rsidR="00A262A8" w:rsidTr="00C94780">
        <w:trPr>
          <w:jc w:val="center"/>
        </w:trPr>
        <w:tc>
          <w:tcPr>
            <w:tcW w:w="1420" w:type="dxa"/>
          </w:tcPr>
          <w:p w:rsidR="00A262A8" w:rsidRDefault="00A262A8" w:rsidP="00C94780">
            <w:pPr>
              <w:spacing w:line="440" w:lineRule="exact"/>
              <w:jc w:val="center"/>
              <w:rPr>
                <w:rFonts w:ascii="宋体" w:hAnsi="宋体" w:cs="宋体"/>
                <w:sz w:val="24"/>
              </w:rPr>
            </w:pPr>
            <w:r>
              <w:rPr>
                <w:rFonts w:ascii="宋体" w:hAnsi="宋体" w:cs="宋体" w:hint="eastAsia"/>
                <w:sz w:val="24"/>
              </w:rPr>
              <w:t>项目类型</w:t>
            </w:r>
          </w:p>
        </w:tc>
        <w:tc>
          <w:tcPr>
            <w:tcW w:w="2889" w:type="dxa"/>
          </w:tcPr>
          <w:p w:rsidR="00A262A8" w:rsidRDefault="00A262A8" w:rsidP="00C94780">
            <w:pPr>
              <w:spacing w:line="440" w:lineRule="exact"/>
              <w:jc w:val="center"/>
              <w:rPr>
                <w:rFonts w:ascii="宋体" w:hAnsi="宋体" w:cs="宋体"/>
                <w:sz w:val="24"/>
              </w:rPr>
            </w:pPr>
            <w:r>
              <w:rPr>
                <w:rFonts w:ascii="宋体" w:hAnsi="宋体" w:cs="宋体" w:hint="eastAsia"/>
                <w:sz w:val="24"/>
              </w:rPr>
              <w:t>开支科目</w:t>
            </w:r>
          </w:p>
        </w:tc>
        <w:tc>
          <w:tcPr>
            <w:tcW w:w="1930" w:type="dxa"/>
          </w:tcPr>
          <w:p w:rsidR="00A262A8" w:rsidRDefault="00A262A8" w:rsidP="00C94780">
            <w:pPr>
              <w:spacing w:line="440" w:lineRule="exact"/>
              <w:jc w:val="center"/>
              <w:rPr>
                <w:rFonts w:ascii="宋体" w:hAnsi="宋体" w:cs="宋体"/>
                <w:sz w:val="24"/>
              </w:rPr>
            </w:pPr>
            <w:r>
              <w:rPr>
                <w:rFonts w:ascii="宋体" w:hAnsi="宋体" w:cs="宋体" w:hint="eastAsia"/>
                <w:sz w:val="24"/>
              </w:rPr>
              <w:t>分配比例</w:t>
            </w:r>
          </w:p>
        </w:tc>
        <w:tc>
          <w:tcPr>
            <w:tcW w:w="3347" w:type="dxa"/>
          </w:tcPr>
          <w:p w:rsidR="00A262A8" w:rsidRDefault="00A262A8" w:rsidP="00C94780">
            <w:pPr>
              <w:spacing w:line="440" w:lineRule="exact"/>
              <w:jc w:val="center"/>
              <w:rPr>
                <w:rFonts w:ascii="宋体" w:hAnsi="宋体" w:cs="宋体"/>
                <w:sz w:val="24"/>
              </w:rPr>
            </w:pPr>
            <w:r>
              <w:rPr>
                <w:rFonts w:ascii="宋体" w:hAnsi="宋体" w:cs="宋体" w:hint="eastAsia"/>
                <w:sz w:val="24"/>
              </w:rPr>
              <w:t>说明</w:t>
            </w:r>
          </w:p>
        </w:tc>
      </w:tr>
      <w:tr w:rsidR="00A262A8" w:rsidTr="00C94780">
        <w:trPr>
          <w:trHeight w:hRule="exact" w:val="4577"/>
          <w:jc w:val="center"/>
        </w:trPr>
        <w:tc>
          <w:tcPr>
            <w:tcW w:w="1420" w:type="dxa"/>
            <w:vMerge w:val="restart"/>
            <w:vAlign w:val="center"/>
          </w:tcPr>
          <w:p w:rsidR="00A262A8" w:rsidRDefault="00A262A8" w:rsidP="00C94780">
            <w:pPr>
              <w:spacing w:line="440" w:lineRule="exact"/>
              <w:jc w:val="left"/>
              <w:rPr>
                <w:rFonts w:ascii="宋体" w:hAnsi="宋体" w:cs="宋体"/>
                <w:sz w:val="24"/>
              </w:rPr>
            </w:pPr>
            <w:r>
              <w:rPr>
                <w:rFonts w:ascii="宋体" w:hAnsi="宋体" w:cs="宋体" w:hint="eastAsia"/>
                <w:sz w:val="24"/>
              </w:rPr>
              <w:t>技术开发（合作）、技术开发（委托）、技术咨询、技术服务</w:t>
            </w:r>
          </w:p>
        </w:tc>
        <w:tc>
          <w:tcPr>
            <w:tcW w:w="2889" w:type="dxa"/>
            <w:vAlign w:val="center"/>
          </w:tcPr>
          <w:p w:rsidR="00A262A8" w:rsidRDefault="00A262A8" w:rsidP="00C94780">
            <w:pPr>
              <w:spacing w:line="440" w:lineRule="exact"/>
              <w:rPr>
                <w:rFonts w:ascii="宋体" w:hAnsi="宋体" w:cs="宋体"/>
                <w:w w:val="80"/>
                <w:sz w:val="24"/>
              </w:rPr>
            </w:pPr>
            <w:r>
              <w:rPr>
                <w:rFonts w:ascii="宋体" w:hAnsi="宋体" w:cs="宋体" w:hint="eastAsia"/>
                <w:w w:val="80"/>
                <w:sz w:val="24"/>
              </w:rPr>
              <w:t>设备费，材料费，燃料动力费，差旅费、会议费、国际合作交流费，出版、文献、信息传播、知识产权事务费，劳务费，专家咨询费，税费，其它（如办公用品费，通信费，交通费，按实际需要开支的少量科研活动接待费等）。</w:t>
            </w:r>
          </w:p>
        </w:tc>
        <w:tc>
          <w:tcPr>
            <w:tcW w:w="1930" w:type="dxa"/>
            <w:vAlign w:val="center"/>
          </w:tcPr>
          <w:p w:rsidR="00A262A8" w:rsidRDefault="00A262A8" w:rsidP="00C94780">
            <w:pPr>
              <w:spacing w:line="440" w:lineRule="exact"/>
              <w:jc w:val="left"/>
              <w:rPr>
                <w:rFonts w:ascii="宋体" w:hAnsi="宋体" w:cs="宋体"/>
                <w:sz w:val="24"/>
              </w:rPr>
            </w:pPr>
            <w:r>
              <w:rPr>
                <w:rFonts w:ascii="宋体" w:hAnsi="宋体" w:cs="宋体" w:hint="eastAsia"/>
                <w:sz w:val="24"/>
              </w:rPr>
              <w:t>合同没有明确约定的，各科目的预算比例不设限制</w:t>
            </w:r>
          </w:p>
        </w:tc>
        <w:tc>
          <w:tcPr>
            <w:tcW w:w="3347" w:type="dxa"/>
            <w:vMerge w:val="restart"/>
            <w:vAlign w:val="center"/>
          </w:tcPr>
          <w:p w:rsidR="00A262A8" w:rsidRDefault="00A262A8" w:rsidP="00C94780">
            <w:pPr>
              <w:spacing w:line="440" w:lineRule="exact"/>
              <w:rPr>
                <w:rFonts w:ascii="宋体" w:hAnsi="宋体" w:cs="宋体"/>
                <w:w w:val="66"/>
                <w:sz w:val="24"/>
              </w:rPr>
            </w:pPr>
            <w:r>
              <w:rPr>
                <w:rFonts w:ascii="宋体" w:hAnsi="宋体" w:cs="宋体" w:hint="eastAsia"/>
                <w:w w:val="66"/>
                <w:sz w:val="24"/>
              </w:rPr>
              <w:t>1.项目结题、经合作方验收通过后，结余经费可以绩效奖励发放给项目组成员，或在合同各方无异议的前提下，结余经费可继续用于后续科研活动。结题后一年内不提出申请的，经费将纳入学院统筹管理；</w:t>
            </w:r>
          </w:p>
          <w:p w:rsidR="00A262A8" w:rsidRDefault="00A262A8" w:rsidP="00C94780">
            <w:pPr>
              <w:spacing w:line="440" w:lineRule="exact"/>
              <w:rPr>
                <w:rFonts w:ascii="宋体" w:hAnsi="宋体" w:cs="宋体"/>
                <w:sz w:val="24"/>
              </w:rPr>
            </w:pPr>
            <w:r>
              <w:rPr>
                <w:rFonts w:ascii="宋体" w:hAnsi="宋体" w:cs="宋体" w:hint="eastAsia"/>
                <w:w w:val="66"/>
                <w:sz w:val="24"/>
              </w:rPr>
              <w:t>2.对于绩效奖励的发放或用于后续科研活动的经费安排，项目负责人须于每年11月份向科研设备处提出申请，经科研设备处审核并经学院分管副院长审批通过后提交人事处、计划财务处具体实施并于每年12月份发放。</w:t>
            </w:r>
          </w:p>
        </w:tc>
      </w:tr>
      <w:tr w:rsidR="00A262A8" w:rsidTr="00C94780">
        <w:trPr>
          <w:trHeight w:hRule="exact" w:val="1101"/>
          <w:jc w:val="center"/>
        </w:trPr>
        <w:tc>
          <w:tcPr>
            <w:tcW w:w="1420" w:type="dxa"/>
            <w:vMerge/>
          </w:tcPr>
          <w:p w:rsidR="00A262A8" w:rsidRDefault="00A262A8" w:rsidP="00C94780">
            <w:pPr>
              <w:spacing w:line="440" w:lineRule="exact"/>
              <w:jc w:val="center"/>
              <w:rPr>
                <w:rFonts w:ascii="宋体" w:hAnsi="宋体" w:cs="宋体"/>
                <w:sz w:val="24"/>
              </w:rPr>
            </w:pPr>
          </w:p>
        </w:tc>
        <w:tc>
          <w:tcPr>
            <w:tcW w:w="2889" w:type="dxa"/>
            <w:vAlign w:val="center"/>
          </w:tcPr>
          <w:p w:rsidR="00A262A8" w:rsidRDefault="00A262A8" w:rsidP="00C94780">
            <w:pPr>
              <w:spacing w:line="440" w:lineRule="exact"/>
              <w:jc w:val="center"/>
              <w:rPr>
                <w:rFonts w:ascii="宋体" w:hAnsi="宋体" w:cs="宋体"/>
                <w:sz w:val="24"/>
              </w:rPr>
            </w:pPr>
            <w:r>
              <w:rPr>
                <w:rFonts w:ascii="宋体" w:hAnsi="宋体" w:cs="宋体" w:hint="eastAsia"/>
                <w:sz w:val="24"/>
              </w:rPr>
              <w:t>绩效奖励</w:t>
            </w:r>
          </w:p>
        </w:tc>
        <w:tc>
          <w:tcPr>
            <w:tcW w:w="1930" w:type="dxa"/>
            <w:vAlign w:val="center"/>
          </w:tcPr>
          <w:p w:rsidR="00A262A8" w:rsidRDefault="00A262A8" w:rsidP="00C94780">
            <w:pPr>
              <w:spacing w:line="440" w:lineRule="exact"/>
              <w:jc w:val="center"/>
              <w:rPr>
                <w:rFonts w:ascii="宋体" w:hAnsi="宋体" w:cs="宋体"/>
                <w:sz w:val="24"/>
              </w:rPr>
            </w:pPr>
            <w:r>
              <w:rPr>
                <w:rFonts w:ascii="宋体" w:hAnsi="宋体" w:cs="宋体" w:hint="eastAsia"/>
                <w:sz w:val="24"/>
              </w:rPr>
              <w:t>不超过到位经费的70%</w:t>
            </w:r>
          </w:p>
        </w:tc>
        <w:tc>
          <w:tcPr>
            <w:tcW w:w="3347" w:type="dxa"/>
            <w:vMerge/>
          </w:tcPr>
          <w:p w:rsidR="00A262A8" w:rsidRDefault="00A262A8" w:rsidP="00C94780">
            <w:pPr>
              <w:spacing w:line="440" w:lineRule="exact"/>
              <w:jc w:val="center"/>
              <w:rPr>
                <w:rFonts w:ascii="宋体" w:hAnsi="宋体" w:cs="宋体"/>
                <w:sz w:val="24"/>
              </w:rPr>
            </w:pPr>
          </w:p>
        </w:tc>
      </w:tr>
    </w:tbl>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第二十六条</w:t>
      </w:r>
      <w:r>
        <w:rPr>
          <w:rFonts w:ascii="宋体" w:hAnsi="宋体" w:cs="宋体" w:hint="eastAsia"/>
          <w:sz w:val="24"/>
        </w:rPr>
        <w:t xml:space="preserve"> 利用横向科研项目经费购买设备的，按照学院相关规定执行。对科研急需的设备和耗材，采用</w:t>
      </w:r>
      <w:proofErr w:type="gramStart"/>
      <w:r>
        <w:rPr>
          <w:rFonts w:ascii="宋体" w:hAnsi="宋体" w:cs="宋体" w:hint="eastAsia"/>
          <w:sz w:val="24"/>
        </w:rPr>
        <w:t>特</w:t>
      </w:r>
      <w:proofErr w:type="gramEnd"/>
      <w:r>
        <w:rPr>
          <w:rFonts w:ascii="宋体" w:hAnsi="宋体" w:cs="宋体" w:hint="eastAsia"/>
          <w:sz w:val="24"/>
        </w:rPr>
        <w:t>事特办、随到随办的采购机制，由科研设备处牵头与</w:t>
      </w:r>
      <w:proofErr w:type="gramStart"/>
      <w:r>
        <w:rPr>
          <w:rFonts w:ascii="宋体" w:hAnsi="宋体" w:cs="宋体" w:hint="eastAsia"/>
          <w:sz w:val="24"/>
        </w:rPr>
        <w:t>采购办</w:t>
      </w:r>
      <w:proofErr w:type="gramEnd"/>
      <w:r>
        <w:rPr>
          <w:rFonts w:ascii="宋体" w:hAnsi="宋体" w:cs="宋体" w:hint="eastAsia"/>
          <w:sz w:val="24"/>
        </w:rPr>
        <w:t>协同处理，缩短采购周期；对于独家代理或生产的仪器设备，按程序确定采取单一来源采购等方式增强采购灵活性和便利性。</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第二十七条</w:t>
      </w:r>
      <w:r>
        <w:rPr>
          <w:rFonts w:ascii="宋体" w:hAnsi="宋体" w:cs="宋体" w:hint="eastAsia"/>
          <w:sz w:val="24"/>
        </w:rPr>
        <w:t xml:space="preserve"> 横向科研项目结题后，项目负责人须按本办法填写、提交《汕头职业技术学院横向科研项目结题审批表》和与项目结题相关的其它材料，并及时到科研处、计划财务处办理结账手续。</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第二十八条</w:t>
      </w:r>
      <w:r>
        <w:rPr>
          <w:rFonts w:ascii="宋体" w:hAnsi="宋体" w:cs="宋体" w:hint="eastAsia"/>
          <w:sz w:val="24"/>
        </w:rPr>
        <w:t xml:space="preserve"> 项目负责人负责项目经费的统筹使用，应严格按照合同约定或预算编制以及有关法律法规的要求及相关标准使用和管理，不得利用虚假票据套取资金，不得通过编造虚假合同、虚构人员名单等方式虚报冒领劳务费和专家咨询费，不得通过虚构测试化验内容、提高测试化验支出标准等方式违规开支测试化验加工费，不得随意调账变动支出、甚至修改记账凭证、</w:t>
      </w:r>
      <w:proofErr w:type="gramStart"/>
      <w:r>
        <w:rPr>
          <w:rFonts w:ascii="宋体" w:hAnsi="宋体" w:cs="宋体" w:hint="eastAsia"/>
          <w:sz w:val="24"/>
        </w:rPr>
        <w:t>以表代账应付</w:t>
      </w:r>
      <w:proofErr w:type="gramEnd"/>
      <w:r>
        <w:rPr>
          <w:rFonts w:ascii="宋体" w:hAnsi="宋体" w:cs="宋体" w:hint="eastAsia"/>
          <w:sz w:val="24"/>
        </w:rPr>
        <w:t>财务审计和检查。</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第二十九条</w:t>
      </w:r>
      <w:r>
        <w:rPr>
          <w:rFonts w:ascii="宋体" w:hAnsi="宋体" w:cs="宋体" w:hint="eastAsia"/>
          <w:sz w:val="24"/>
        </w:rPr>
        <w:t xml:space="preserve"> 因经费使用不当等原因而造成的合同违约纠纷，其违约责任及造成的一切后果由项目负责人承担。发现存在违规问题的，科研设备处将会同有关部门按规定予以通报批评、暂停项目拨款、终止项目执行、追回已</w:t>
      </w:r>
      <w:proofErr w:type="gramStart"/>
      <w:r>
        <w:rPr>
          <w:rFonts w:ascii="宋体" w:hAnsi="宋体" w:cs="宋体" w:hint="eastAsia"/>
          <w:sz w:val="24"/>
        </w:rPr>
        <w:t>拨项目</w:t>
      </w:r>
      <w:proofErr w:type="gramEnd"/>
      <w:r>
        <w:rPr>
          <w:rFonts w:ascii="宋体" w:hAnsi="宋体" w:cs="宋体" w:hint="eastAsia"/>
          <w:sz w:val="24"/>
        </w:rPr>
        <w:t>资金、取消项目负责人一定期限内项目申报资格等处罚。涉嫌违纪的，由纪委监察室在调查核实基础上运用监督</w:t>
      </w:r>
      <w:r>
        <w:rPr>
          <w:rFonts w:ascii="宋体" w:hAnsi="宋体" w:cs="宋体" w:hint="eastAsia"/>
          <w:sz w:val="24"/>
        </w:rPr>
        <w:lastRenderedPageBreak/>
        <w:t>执纪“四种形态”对有关责任人进行处理。涉嫌违法犯罪的，由纪委监察室调查核实后按规定移送地方纪委监委审查调查，并配合其依纪依法妥善处理。</w:t>
      </w:r>
    </w:p>
    <w:p w:rsidR="00A262A8" w:rsidRDefault="00A262A8" w:rsidP="00A262A8">
      <w:pPr>
        <w:numPr>
          <w:ilvl w:val="0"/>
          <w:numId w:val="1"/>
        </w:numPr>
        <w:spacing w:beforeLines="50" w:before="158" w:afterLines="50" w:after="158" w:line="440" w:lineRule="exact"/>
        <w:jc w:val="center"/>
        <w:rPr>
          <w:rFonts w:ascii="宋体" w:hAnsi="宋体" w:cs="宋体"/>
          <w:b/>
          <w:sz w:val="24"/>
        </w:rPr>
      </w:pPr>
      <w:r>
        <w:rPr>
          <w:rFonts w:ascii="宋体" w:hAnsi="宋体" w:cs="宋体" w:hint="eastAsia"/>
          <w:b/>
          <w:sz w:val="24"/>
        </w:rPr>
        <w:t>成果管理</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第三十条</w:t>
      </w:r>
      <w:r>
        <w:rPr>
          <w:rFonts w:ascii="宋体" w:hAnsi="宋体" w:cs="宋体" w:hint="eastAsia"/>
          <w:sz w:val="24"/>
        </w:rPr>
        <w:t xml:space="preserve"> 对于项目实施取得的科研成果的产权，项目合同有约定的，按照约定执行；项目合同没有约定的，其产权</w:t>
      </w:r>
      <w:proofErr w:type="gramStart"/>
      <w:r>
        <w:rPr>
          <w:rFonts w:ascii="宋体" w:hAnsi="宋体" w:cs="宋体" w:hint="eastAsia"/>
          <w:sz w:val="24"/>
        </w:rPr>
        <w:t>归研究</w:t>
      </w:r>
      <w:proofErr w:type="gramEnd"/>
      <w:r>
        <w:rPr>
          <w:rFonts w:ascii="宋体" w:hAnsi="宋体" w:cs="宋体" w:hint="eastAsia"/>
          <w:sz w:val="24"/>
        </w:rPr>
        <w:t>开发方所有或共享。</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第三十一条</w:t>
      </w:r>
      <w:r>
        <w:rPr>
          <w:rFonts w:ascii="宋体" w:hAnsi="宋体" w:cs="宋体" w:hint="eastAsia"/>
          <w:sz w:val="24"/>
        </w:rPr>
        <w:t xml:space="preserve"> 项目实施取得的科研成果需进行成果评价的，按有关科技成果评价方法办理。</w:t>
      </w:r>
    </w:p>
    <w:p w:rsidR="00A262A8" w:rsidRDefault="00A262A8" w:rsidP="00A262A8">
      <w:pPr>
        <w:spacing w:line="440" w:lineRule="exact"/>
        <w:ind w:firstLineChars="200" w:firstLine="480"/>
        <w:rPr>
          <w:rFonts w:ascii="宋体" w:hAnsi="宋体" w:cs="宋体"/>
          <w:sz w:val="24"/>
        </w:rPr>
      </w:pPr>
      <w:r>
        <w:rPr>
          <w:rFonts w:ascii="宋体" w:hAnsi="宋体" w:cs="宋体" w:hint="eastAsia"/>
          <w:sz w:val="24"/>
        </w:rPr>
        <w:t>上述科研成果包括但不限于论文、论著、专利、软件著作权、商标、新产品、新工艺、新装置、研究报告、动植物新品种权、动植物审（认）定品种等。</w:t>
      </w:r>
    </w:p>
    <w:p w:rsidR="00A262A8" w:rsidRDefault="00A262A8" w:rsidP="00A262A8">
      <w:pPr>
        <w:numPr>
          <w:ilvl w:val="0"/>
          <w:numId w:val="1"/>
        </w:numPr>
        <w:spacing w:beforeLines="50" w:before="158" w:afterLines="50" w:after="158" w:line="440" w:lineRule="exact"/>
        <w:jc w:val="center"/>
        <w:rPr>
          <w:rFonts w:ascii="宋体" w:hAnsi="宋体" w:cs="宋体"/>
          <w:b/>
          <w:sz w:val="24"/>
        </w:rPr>
      </w:pPr>
      <w:r>
        <w:rPr>
          <w:rFonts w:ascii="宋体" w:hAnsi="宋体" w:cs="宋体" w:hint="eastAsia"/>
          <w:b/>
          <w:sz w:val="24"/>
        </w:rPr>
        <w:t>档案管理</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第三十二条</w:t>
      </w:r>
      <w:r>
        <w:rPr>
          <w:rFonts w:ascii="宋体" w:hAnsi="宋体" w:cs="宋体" w:hint="eastAsia"/>
          <w:sz w:val="24"/>
        </w:rPr>
        <w:t xml:space="preserve"> 横向科研项目立项后需由项目负责人进行材料整理归档，提交科研设备处。项目档案包括但不限于以下材料：</w:t>
      </w:r>
    </w:p>
    <w:p w:rsidR="00A262A8" w:rsidRDefault="00A262A8" w:rsidP="00A262A8">
      <w:pPr>
        <w:numPr>
          <w:ilvl w:val="0"/>
          <w:numId w:val="3"/>
        </w:numPr>
        <w:spacing w:line="440" w:lineRule="exact"/>
        <w:ind w:firstLineChars="200" w:firstLine="480"/>
        <w:rPr>
          <w:rFonts w:ascii="宋体" w:hAnsi="宋体" w:cs="宋体"/>
          <w:sz w:val="24"/>
        </w:rPr>
      </w:pPr>
      <w:r>
        <w:rPr>
          <w:rFonts w:ascii="宋体" w:hAnsi="宋体" w:cs="宋体" w:hint="eastAsia"/>
          <w:sz w:val="24"/>
        </w:rPr>
        <w:t>项目合同书或协议书原件；</w:t>
      </w:r>
    </w:p>
    <w:p w:rsidR="00A262A8" w:rsidRDefault="00A262A8" w:rsidP="00A262A8">
      <w:pPr>
        <w:numPr>
          <w:ilvl w:val="0"/>
          <w:numId w:val="3"/>
        </w:numPr>
        <w:spacing w:line="440" w:lineRule="exact"/>
        <w:ind w:firstLineChars="200" w:firstLine="480"/>
        <w:rPr>
          <w:rFonts w:ascii="宋体" w:hAnsi="宋体" w:cs="宋体"/>
          <w:sz w:val="24"/>
        </w:rPr>
      </w:pPr>
      <w:r>
        <w:rPr>
          <w:rFonts w:ascii="宋体" w:hAnsi="宋体" w:cs="宋体" w:hint="eastAsia"/>
          <w:sz w:val="24"/>
        </w:rPr>
        <w:t>经费到账凭证（发票或收据）复印件；</w:t>
      </w:r>
    </w:p>
    <w:p w:rsidR="00A262A8" w:rsidRDefault="00A262A8" w:rsidP="00A262A8">
      <w:pPr>
        <w:numPr>
          <w:ilvl w:val="0"/>
          <w:numId w:val="3"/>
        </w:numPr>
        <w:spacing w:line="440" w:lineRule="exact"/>
        <w:ind w:firstLineChars="200" w:firstLine="480"/>
        <w:rPr>
          <w:rFonts w:ascii="宋体" w:hAnsi="宋体" w:cs="宋体"/>
          <w:sz w:val="24"/>
        </w:rPr>
      </w:pPr>
      <w:r>
        <w:rPr>
          <w:rFonts w:ascii="宋体" w:hAnsi="宋体" w:cs="宋体" w:hint="eastAsia"/>
          <w:sz w:val="24"/>
        </w:rPr>
        <w:t>汕头职业技术学院横向科研项目开立登记表；</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第三十三条</w:t>
      </w:r>
      <w:r>
        <w:rPr>
          <w:rFonts w:ascii="宋体" w:hAnsi="宋体" w:cs="宋体" w:hint="eastAsia"/>
          <w:sz w:val="24"/>
        </w:rPr>
        <w:t xml:space="preserve"> 横向科研项目结题后需由项目负责人进行材料整理归档，提交科研设备处。项目档案包括但不限于以下材料：</w:t>
      </w:r>
    </w:p>
    <w:p w:rsidR="00A262A8" w:rsidRDefault="00A262A8" w:rsidP="00A262A8">
      <w:pPr>
        <w:numPr>
          <w:ilvl w:val="0"/>
          <w:numId w:val="4"/>
        </w:numPr>
        <w:spacing w:line="440" w:lineRule="exact"/>
        <w:ind w:firstLineChars="200" w:firstLine="480"/>
        <w:rPr>
          <w:rFonts w:ascii="宋体" w:hAnsi="宋体" w:cs="宋体"/>
          <w:sz w:val="24"/>
        </w:rPr>
      </w:pPr>
      <w:r>
        <w:rPr>
          <w:rFonts w:ascii="宋体" w:hAnsi="宋体" w:cs="宋体" w:hint="eastAsia"/>
          <w:sz w:val="24"/>
        </w:rPr>
        <w:t>汕头职业技术学院横向科研项目结题审批表；</w:t>
      </w:r>
    </w:p>
    <w:p w:rsidR="00A262A8" w:rsidRDefault="00A262A8" w:rsidP="00A262A8">
      <w:pPr>
        <w:numPr>
          <w:ilvl w:val="0"/>
          <w:numId w:val="4"/>
        </w:numPr>
        <w:spacing w:line="440" w:lineRule="exact"/>
        <w:ind w:firstLineChars="200" w:firstLine="480"/>
        <w:rPr>
          <w:rFonts w:ascii="宋体" w:hAnsi="宋体" w:cs="宋体"/>
          <w:sz w:val="24"/>
        </w:rPr>
      </w:pPr>
      <w:r>
        <w:rPr>
          <w:rFonts w:ascii="宋体" w:hAnsi="宋体" w:cs="宋体" w:hint="eastAsia"/>
          <w:sz w:val="24"/>
        </w:rPr>
        <w:t>汕头职业技术学院横向科研项目绩效奖励开支申请表；</w:t>
      </w:r>
    </w:p>
    <w:p w:rsidR="00A262A8" w:rsidRDefault="00A262A8" w:rsidP="00A262A8">
      <w:pPr>
        <w:numPr>
          <w:ilvl w:val="0"/>
          <w:numId w:val="4"/>
        </w:numPr>
        <w:spacing w:line="440" w:lineRule="exact"/>
        <w:ind w:firstLineChars="200" w:firstLine="480"/>
        <w:rPr>
          <w:rFonts w:ascii="宋体" w:hAnsi="宋体" w:cs="宋体"/>
          <w:sz w:val="24"/>
        </w:rPr>
      </w:pPr>
      <w:r>
        <w:rPr>
          <w:rFonts w:ascii="宋体" w:hAnsi="宋体" w:cs="宋体" w:hint="eastAsia"/>
          <w:sz w:val="24"/>
        </w:rPr>
        <w:t>与项目开立、执行、结题相关的其它材料。</w:t>
      </w:r>
    </w:p>
    <w:p w:rsidR="00A262A8" w:rsidRDefault="00A262A8" w:rsidP="00A262A8">
      <w:pPr>
        <w:numPr>
          <w:ilvl w:val="0"/>
          <w:numId w:val="1"/>
        </w:numPr>
        <w:spacing w:beforeLines="50" w:before="158" w:afterLines="50" w:after="158" w:line="440" w:lineRule="exact"/>
        <w:jc w:val="center"/>
        <w:rPr>
          <w:rFonts w:ascii="宋体" w:hAnsi="宋体" w:cs="宋体"/>
          <w:b/>
          <w:sz w:val="24"/>
        </w:rPr>
      </w:pPr>
      <w:r>
        <w:rPr>
          <w:rFonts w:ascii="宋体" w:hAnsi="宋体" w:cs="宋体" w:hint="eastAsia"/>
          <w:b/>
          <w:sz w:val="24"/>
        </w:rPr>
        <w:t xml:space="preserve"> 附  则</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第三十四条</w:t>
      </w:r>
      <w:r>
        <w:rPr>
          <w:rFonts w:ascii="宋体" w:hAnsi="宋体" w:cs="宋体" w:hint="eastAsia"/>
          <w:sz w:val="24"/>
        </w:rPr>
        <w:t xml:space="preserve"> 学院禁止教职工承担虚假或涉及不当利益输送的横向科研项目，如一发现，学院将视情节严重对有关责任者给予处罚，涉嫌违法犯罪的及时移送司法机关依法处理。</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第三十五条</w:t>
      </w:r>
      <w:r>
        <w:rPr>
          <w:rFonts w:ascii="宋体" w:hAnsi="宋体" w:cs="宋体" w:hint="eastAsia"/>
          <w:sz w:val="24"/>
        </w:rPr>
        <w:t xml:space="preserve"> 本办法实施过程中，若存在与国家、省、市等各级政府新颁布的规章制度不一致的情况，按照各级政府的新规定执行。</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第三十六条</w:t>
      </w:r>
      <w:r>
        <w:rPr>
          <w:rFonts w:ascii="宋体" w:hAnsi="宋体" w:cs="宋体" w:hint="eastAsia"/>
          <w:sz w:val="24"/>
        </w:rPr>
        <w:t xml:space="preserve"> 本办法由学院科研设备处、计划财务处负责解释。</w:t>
      </w:r>
    </w:p>
    <w:p w:rsidR="00A262A8" w:rsidRDefault="00A262A8" w:rsidP="00A262A8">
      <w:pPr>
        <w:spacing w:line="440" w:lineRule="exact"/>
        <w:ind w:firstLineChars="200" w:firstLine="482"/>
        <w:rPr>
          <w:rFonts w:ascii="宋体" w:hAnsi="宋体" w:cs="宋体"/>
          <w:sz w:val="24"/>
        </w:rPr>
      </w:pPr>
      <w:r>
        <w:rPr>
          <w:rFonts w:ascii="宋体" w:hAnsi="宋体" w:cs="宋体" w:hint="eastAsia"/>
          <w:b/>
          <w:sz w:val="24"/>
        </w:rPr>
        <w:t>第三十七条</w:t>
      </w:r>
      <w:r>
        <w:rPr>
          <w:rFonts w:ascii="宋体" w:hAnsi="宋体" w:cs="宋体" w:hint="eastAsia"/>
          <w:sz w:val="24"/>
        </w:rPr>
        <w:t xml:space="preserve"> 本办法经院长办公会审议通过，自颁布之日起实施。在实施日前已立项的横向科研项目</w:t>
      </w:r>
      <w:proofErr w:type="gramStart"/>
      <w:r>
        <w:rPr>
          <w:rFonts w:ascii="宋体" w:hAnsi="宋体" w:cs="宋体" w:hint="eastAsia"/>
          <w:sz w:val="24"/>
        </w:rPr>
        <w:t>入帐</w:t>
      </w:r>
      <w:proofErr w:type="gramEnd"/>
      <w:r>
        <w:rPr>
          <w:rFonts w:ascii="宋体" w:hAnsi="宋体" w:cs="宋体" w:hint="eastAsia"/>
          <w:sz w:val="24"/>
        </w:rPr>
        <w:t>经费，可参照适用本办法。</w:t>
      </w:r>
    </w:p>
    <w:p w:rsidR="00A262A8" w:rsidRDefault="00A262A8" w:rsidP="00A262A8">
      <w:pPr>
        <w:spacing w:line="440" w:lineRule="exact"/>
        <w:ind w:firstLineChars="200" w:firstLine="480"/>
        <w:rPr>
          <w:rFonts w:ascii="宋体" w:hAnsi="宋体" w:cs="宋体"/>
          <w:kern w:val="0"/>
          <w:sz w:val="24"/>
        </w:rPr>
      </w:pPr>
      <w:r>
        <w:rPr>
          <w:rFonts w:ascii="宋体" w:hAnsi="宋体" w:cs="宋体" w:hint="eastAsia"/>
          <w:sz w:val="24"/>
        </w:rPr>
        <w:lastRenderedPageBreak/>
        <w:t>附件：1.</w:t>
      </w:r>
      <w:r>
        <w:rPr>
          <w:rFonts w:ascii="宋体" w:hAnsi="宋体" w:cs="宋体" w:hint="eastAsia"/>
          <w:kern w:val="0"/>
          <w:sz w:val="24"/>
        </w:rPr>
        <w:t>汕头职业技术学院横向科研项目开立登记表</w:t>
      </w:r>
    </w:p>
    <w:p w:rsidR="00A262A8" w:rsidRDefault="00A262A8" w:rsidP="00A262A8">
      <w:pPr>
        <w:spacing w:line="440" w:lineRule="exact"/>
        <w:ind w:firstLineChars="500" w:firstLine="1200"/>
        <w:rPr>
          <w:rFonts w:ascii="宋体" w:hAnsi="宋体" w:cs="宋体"/>
          <w:kern w:val="0"/>
          <w:sz w:val="24"/>
        </w:rPr>
      </w:pPr>
      <w:r>
        <w:rPr>
          <w:rFonts w:ascii="宋体" w:hAnsi="宋体" w:cs="宋体" w:hint="eastAsia"/>
          <w:kern w:val="0"/>
          <w:sz w:val="24"/>
        </w:rPr>
        <w:t>2.汕头职业技术学院横向科研项目结题审批表</w:t>
      </w:r>
    </w:p>
    <w:p w:rsidR="00A262A8" w:rsidRDefault="00A262A8" w:rsidP="00A262A8">
      <w:pPr>
        <w:spacing w:line="440" w:lineRule="exact"/>
        <w:ind w:firstLineChars="500" w:firstLine="1200"/>
        <w:rPr>
          <w:rFonts w:ascii="宋体" w:hAnsi="宋体" w:cs="宋体"/>
          <w:kern w:val="0"/>
          <w:sz w:val="24"/>
        </w:rPr>
      </w:pPr>
      <w:r>
        <w:rPr>
          <w:rFonts w:ascii="宋体" w:hAnsi="宋体" w:cs="宋体" w:hint="eastAsia"/>
          <w:kern w:val="0"/>
          <w:sz w:val="24"/>
        </w:rPr>
        <w:t>3.</w:t>
      </w:r>
      <w:r>
        <w:rPr>
          <w:rFonts w:ascii="宋体" w:hAnsi="宋体" w:cs="宋体" w:hint="eastAsia"/>
          <w:spacing w:val="-22"/>
          <w:kern w:val="0"/>
          <w:sz w:val="24"/>
        </w:rPr>
        <w:t>汕头职业技术学院横向科研项目绩效奖励开支申请表</w:t>
      </w:r>
    </w:p>
    <w:p w:rsidR="00A262A8" w:rsidRDefault="00A262A8" w:rsidP="00A262A8">
      <w:pPr>
        <w:spacing w:line="440" w:lineRule="exact"/>
        <w:ind w:firstLineChars="500" w:firstLine="1200"/>
        <w:rPr>
          <w:rFonts w:ascii="宋体" w:hAnsi="宋体" w:cs="宋体"/>
          <w:kern w:val="0"/>
          <w:sz w:val="24"/>
        </w:rPr>
      </w:pPr>
      <w:r>
        <w:rPr>
          <w:rFonts w:ascii="宋体" w:hAnsi="宋体" w:cs="宋体" w:hint="eastAsia"/>
          <w:kern w:val="0"/>
          <w:sz w:val="24"/>
        </w:rPr>
        <w:t>4.技术合同范本（略）</w:t>
      </w:r>
    </w:p>
    <w:p w:rsidR="00A262A8" w:rsidRDefault="00A262A8" w:rsidP="00A262A8">
      <w:pPr>
        <w:spacing w:line="440" w:lineRule="exact"/>
        <w:ind w:firstLineChars="500" w:firstLine="1200"/>
        <w:rPr>
          <w:rFonts w:ascii="宋体" w:hAnsi="宋体" w:cs="宋体"/>
          <w:sz w:val="24"/>
        </w:rPr>
      </w:pPr>
      <w:r>
        <w:rPr>
          <w:rFonts w:ascii="宋体" w:hAnsi="宋体" w:cs="宋体" w:hint="eastAsia"/>
          <w:kern w:val="0"/>
          <w:sz w:val="24"/>
        </w:rPr>
        <w:t>5.产学研合作证明</w:t>
      </w:r>
    </w:p>
    <w:p w:rsidR="00A262A8" w:rsidRDefault="00A262A8" w:rsidP="00A262A8">
      <w:pPr>
        <w:snapToGrid w:val="0"/>
        <w:spacing w:line="440" w:lineRule="exact"/>
        <w:rPr>
          <w:rFonts w:ascii="宋体" w:hAnsi="宋体" w:cs="宋体"/>
          <w:b/>
          <w:bCs/>
          <w:sz w:val="24"/>
        </w:rPr>
        <w:sectPr w:rsidR="00A262A8">
          <w:headerReference w:type="default" r:id="rId5"/>
          <w:pgSz w:w="11905" w:h="16838"/>
          <w:pgMar w:top="1440" w:right="1417" w:bottom="1440" w:left="1417" w:header="850" w:footer="992" w:gutter="0"/>
          <w:pgNumType w:fmt="numberInDash"/>
          <w:cols w:space="0"/>
          <w:docGrid w:type="lines" w:linePitch="317"/>
        </w:sectPr>
      </w:pPr>
      <w:r>
        <w:rPr>
          <w:rFonts w:ascii="宋体" w:hAnsi="宋体" w:cs="宋体" w:hint="eastAsia"/>
          <w:noProof/>
          <w:sz w:val="24"/>
        </w:rPr>
        <mc:AlternateContent>
          <mc:Choice Requires="wps">
            <w:drawing>
              <wp:anchor distT="0" distB="0" distL="114300" distR="114300" simplePos="0" relativeHeight="251660288" behindDoc="0" locked="0" layoutInCell="1" allowOverlap="1" wp14:anchorId="1617FF1E" wp14:editId="31A2CEB5">
                <wp:simplePos x="0" y="0"/>
                <wp:positionH relativeFrom="column">
                  <wp:posOffset>8401050</wp:posOffset>
                </wp:positionH>
                <wp:positionV relativeFrom="paragraph">
                  <wp:posOffset>322580</wp:posOffset>
                </wp:positionV>
                <wp:extent cx="0" cy="180340"/>
                <wp:effectExtent l="38100" t="0" r="38100" b="10160"/>
                <wp:wrapNone/>
                <wp:docPr id="130" name="直接箭头连接符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straightConnector1">
                          <a:avLst/>
                        </a:prstGeom>
                        <a:noFill/>
                        <a:ln w="9525">
                          <a:solidFill>
                            <a:srgbClr val="000000"/>
                          </a:solidFill>
                          <a:round/>
                          <a:tailEnd type="triangle" w="med" len="med"/>
                        </a:ln>
                        <a:effectLst/>
                      </wps:spPr>
                      <wps:bodyPr/>
                    </wps:wsp>
                  </a:graphicData>
                </a:graphic>
              </wp:anchor>
            </w:drawing>
          </mc:Choice>
          <mc:Fallback>
            <w:pict>
              <v:shapetype w14:anchorId="00EB4D51" id="_x0000_t32" coordsize="21600,21600" o:spt="32" o:oned="t" path="m,l21600,21600e" filled="f">
                <v:path arrowok="t" fillok="f" o:connecttype="none"/>
                <o:lock v:ext="edit" shapetype="t"/>
              </v:shapetype>
              <v:shape id="直接箭头连接符 130" o:spid="_x0000_s1026" type="#_x0000_t32" style="position:absolute;left:0;text-align:left;margin-left:661.5pt;margin-top:25.4pt;width:0;height:14.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">
                <v:stroke endarrow="block"/>
              </v:shape>
            </w:pict>
          </mc:Fallback>
        </mc:AlternateContent>
      </w:r>
      <w:r>
        <w:rPr>
          <w:rFonts w:ascii="宋体" w:hAnsi="宋体" w:cs="宋体" w:hint="eastAsia"/>
          <w:noProof/>
          <w:sz w:val="24"/>
        </w:rPr>
        <mc:AlternateContent>
          <mc:Choice Requires="wps">
            <w:drawing>
              <wp:anchor distT="0" distB="0" distL="114300" distR="114300" simplePos="0" relativeHeight="251659264" behindDoc="0" locked="0" layoutInCell="1" allowOverlap="1" wp14:anchorId="4DE0C10E" wp14:editId="425B24FB">
                <wp:simplePos x="0" y="0"/>
                <wp:positionH relativeFrom="column">
                  <wp:posOffset>7591425</wp:posOffset>
                </wp:positionH>
                <wp:positionV relativeFrom="paragraph">
                  <wp:posOffset>322580</wp:posOffset>
                </wp:positionV>
                <wp:extent cx="0" cy="900430"/>
                <wp:effectExtent l="4445" t="0" r="14605" b="13970"/>
                <wp:wrapNone/>
                <wp:docPr id="139" name="直接箭头连接符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0430"/>
                        </a:xfrm>
                        <a:prstGeom prst="straightConnector1">
                          <a:avLst/>
                        </a:prstGeom>
                        <a:noFill/>
                        <a:ln w="9525">
                          <a:solidFill>
                            <a:srgbClr val="000000"/>
                          </a:solidFill>
                          <a:round/>
                        </a:ln>
                        <a:effectLst/>
                      </wps:spPr>
                      <wps:bodyPr/>
                    </wps:wsp>
                  </a:graphicData>
                </a:graphic>
              </wp:anchor>
            </w:drawing>
          </mc:Choice>
          <mc:Fallback>
            <w:pict>
              <v:shape w14:anchorId="45FCF681" id="直接箭头连接符 139" o:spid="_x0000_s1026" type="#_x0000_t32" style="position:absolute;left:0;text-align:left;margin-left:597.75pt;margin-top:25.4pt;width:0;height:70.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"/>
            </w:pict>
          </mc:Fallback>
        </mc:AlternateContent>
      </w:r>
    </w:p>
    <w:p w:rsidR="0016278C" w:rsidRPr="00A262A8" w:rsidRDefault="0016278C">
      <w:bookmarkStart w:id="0" w:name="_GoBack"/>
      <w:bookmarkEnd w:id="0"/>
    </w:p>
    <w:sectPr w:rsidR="0016278C" w:rsidRPr="00A262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76" w:rsidRDefault="00A262A8">
    <w:pPr>
      <w:pStyle w:val="a3"/>
      <w:jc w:val="left"/>
      <w:rPr>
        <w:rFonts w:ascii="宋体" w:hAnsi="宋体"/>
        <w:sz w:val="21"/>
        <w:szCs w:val="21"/>
      </w:rPr>
    </w:pPr>
    <w:r>
      <w:rPr>
        <w:rFonts w:hint="eastAsia"/>
        <w:sz w:val="21"/>
        <w:szCs w:val="21"/>
        <w:u w:val="single"/>
      </w:rPr>
      <w:t>汕头职业技术学院学术科研管理文件</w:t>
    </w:r>
    <w:r>
      <w:rPr>
        <w:rFonts w:hint="eastAsia"/>
        <w:sz w:val="21"/>
        <w:szCs w:val="21"/>
        <w:u w:val="single"/>
      </w:rPr>
      <w:t xml:space="preserve">                                          </w:t>
    </w:r>
    <w:r>
      <w:rPr>
        <w:rFonts w:ascii="宋体" w:hAnsi="宋体" w:hint="eastAsia"/>
        <w:sz w:val="21"/>
        <w:szCs w:val="21"/>
        <w:u w:val="single"/>
      </w:rPr>
      <w:t>STP-SRED-011</w:t>
    </w:r>
    <w:r>
      <w:rPr>
        <w:rFonts w:hint="eastAsia"/>
        <w:sz w:val="21"/>
        <w:szCs w:val="21"/>
      </w:rPr>
      <w:t xml:space="preserve">               </w:t>
    </w:r>
    <w:r>
      <w:rPr>
        <w:rFonts w:ascii="宋体" w:hAnsi="宋体" w:hint="eastAsia"/>
        <w:sz w:val="21"/>
        <w:szCs w:val="21"/>
      </w:rPr>
      <w:t xml:space="preserve">      </w:t>
    </w:r>
  </w:p>
  <w:p w:rsidR="002B6576" w:rsidRDefault="00A262A8">
    <w:pPr>
      <w:pStyle w:val="a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6F5FEC"/>
    <w:multiLevelType w:val="singleLevel"/>
    <w:tmpl w:val="DC6F5FEC"/>
    <w:lvl w:ilvl="0">
      <w:start w:val="1"/>
      <w:numFmt w:val="chineseCounting"/>
      <w:suff w:val="space"/>
      <w:lvlText w:val="第%1章"/>
      <w:lvlJc w:val="left"/>
      <w:rPr>
        <w:rFonts w:hint="eastAsia"/>
      </w:rPr>
    </w:lvl>
  </w:abstractNum>
  <w:abstractNum w:abstractNumId="1">
    <w:nsid w:val="DCC4C0C7"/>
    <w:multiLevelType w:val="singleLevel"/>
    <w:tmpl w:val="DCC4C0C7"/>
    <w:lvl w:ilvl="0">
      <w:start w:val="1"/>
      <w:numFmt w:val="decimal"/>
      <w:lvlText w:val="%1."/>
      <w:lvlJc w:val="left"/>
      <w:pPr>
        <w:tabs>
          <w:tab w:val="left" w:pos="348"/>
        </w:tabs>
      </w:pPr>
    </w:lvl>
  </w:abstractNum>
  <w:abstractNum w:abstractNumId="2">
    <w:nsid w:val="054E72E9"/>
    <w:multiLevelType w:val="singleLevel"/>
    <w:tmpl w:val="054E72E9"/>
    <w:lvl w:ilvl="0">
      <w:start w:val="1"/>
      <w:numFmt w:val="chineseCounting"/>
      <w:suff w:val="nothing"/>
      <w:lvlText w:val="（%1）"/>
      <w:lvlJc w:val="left"/>
      <w:rPr>
        <w:rFonts w:hint="eastAsia"/>
      </w:rPr>
    </w:lvl>
  </w:abstractNum>
  <w:abstractNum w:abstractNumId="3">
    <w:nsid w:val="7AB9D6F0"/>
    <w:multiLevelType w:val="singleLevel"/>
    <w:tmpl w:val="7AB9D6F0"/>
    <w:lvl w:ilvl="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A8"/>
    <w:rsid w:val="0016278C"/>
    <w:rsid w:val="00A2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5E5E0-EF3A-4B34-9393-D584E8DC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A262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A262A8"/>
    <w:pPr>
      <w:widowControl/>
      <w:tabs>
        <w:tab w:val="center" w:pos="4153"/>
        <w:tab w:val="right" w:pos="8306"/>
      </w:tabs>
      <w:snapToGrid w:val="0"/>
    </w:pPr>
    <w:rPr>
      <w:sz w:val="18"/>
      <w:szCs w:val="18"/>
    </w:rPr>
  </w:style>
  <w:style w:type="character" w:customStyle="1" w:styleId="Char">
    <w:name w:val="页眉 Char"/>
    <w:basedOn w:val="a0"/>
    <w:link w:val="a3"/>
    <w:rsid w:val="00A262A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1140</Words>
  <Characters>6499</Characters>
  <Application>Microsoft Office Word</Application>
  <DocSecurity>0</DocSecurity>
  <Lines>54</Lines>
  <Paragraphs>15</Paragraphs>
  <ScaleCrop>false</ScaleCrop>
  <Company>HP</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2024-09-14T09:10:00Z</dcterms:created>
  <dcterms:modified xsi:type="dcterms:W3CDTF">2024-09-14T09:12:00Z</dcterms:modified>
</cp:coreProperties>
</file>