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8E" w:rsidRDefault="00DB6C8E" w:rsidP="00DB6C8E">
      <w:pPr>
        <w:spacing w:line="600" w:lineRule="exact"/>
        <w:ind w:firstLineChars="183" w:firstLine="586"/>
        <w:rPr>
          <w:rFonts w:ascii="黑体" w:eastAsia="黑体" w:hAnsi="黑体" w:cs="黑体" w:hint="eastAsia"/>
          <w:sz w:val="32"/>
          <w:szCs w:val="32"/>
        </w:rPr>
      </w:pPr>
      <w:r>
        <w:rPr>
          <w:rFonts w:ascii="黑体" w:eastAsia="黑体" w:hAnsi="黑体" w:hint="eastAsia"/>
          <w:bCs/>
          <w:sz w:val="32"/>
          <w:szCs w:val="32"/>
        </w:rPr>
        <w:t>七、</w:t>
      </w:r>
      <w:r>
        <w:rPr>
          <w:rFonts w:ascii="黑体" w:eastAsia="黑体" w:hAnsi="黑体" w:cs="黑体" w:hint="eastAsia"/>
          <w:sz w:val="32"/>
          <w:szCs w:val="32"/>
        </w:rPr>
        <w:t>问题与展望</w:t>
      </w:r>
    </w:p>
    <w:p w:rsidR="00DB6C8E" w:rsidRDefault="00DB6C8E" w:rsidP="00DB6C8E">
      <w:pPr>
        <w:spacing w:line="560" w:lineRule="exact"/>
        <w:ind w:firstLineChars="199" w:firstLine="639"/>
        <w:rPr>
          <w:rFonts w:ascii="楷体" w:eastAsia="楷体" w:hAnsi="楷体" w:hint="eastAsia"/>
          <w:b/>
          <w:bCs/>
          <w:sz w:val="32"/>
          <w:szCs w:val="32"/>
        </w:rPr>
      </w:pPr>
      <w:r>
        <w:rPr>
          <w:rFonts w:ascii="楷体" w:eastAsia="楷体" w:hAnsi="楷体" w:hint="eastAsia"/>
          <w:b/>
          <w:bCs/>
          <w:sz w:val="32"/>
          <w:szCs w:val="32"/>
        </w:rPr>
        <w:t>（一）认真总结，正确应对面临挑战</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近年来，尽管学院改革步伐不断加快，人才培养质量不断提高，社会服务能力不断增强，办学取得了一定成效，但是仍然存在一些制约学院发展的瓶颈问题，面临6大方面的挑战。</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1.制度建设特别是构建现代大学制度体系工作有待加强。学院内部管理体制还有待理顺，治理结构有待优化。</w:t>
      </w:r>
    </w:p>
    <w:p w:rsidR="00DB6C8E" w:rsidRDefault="00DB6C8E" w:rsidP="00DB6C8E">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Ansi="宋体" w:hint="eastAsia"/>
          <w:sz w:val="32"/>
          <w:szCs w:val="32"/>
        </w:rPr>
        <w:t>校企合作，</w:t>
      </w:r>
      <w:r>
        <w:rPr>
          <w:rFonts w:ascii="仿宋_GB2312" w:eastAsia="仿宋_GB2312" w:hAnsi="宋体"/>
          <w:sz w:val="32"/>
          <w:szCs w:val="32"/>
        </w:rPr>
        <w:t>产学结合</w:t>
      </w:r>
      <w:r>
        <w:rPr>
          <w:rFonts w:ascii="仿宋_GB2312" w:eastAsia="仿宋_GB2312" w:hAnsi="宋体" w:hint="eastAsia"/>
          <w:sz w:val="32"/>
          <w:szCs w:val="32"/>
        </w:rPr>
        <w:t>办学模式有待深化。</w:t>
      </w:r>
      <w:r>
        <w:rPr>
          <w:rFonts w:ascii="仿宋_GB2312" w:eastAsia="仿宋_GB2312" w:hAnsi="宋体"/>
          <w:sz w:val="32"/>
          <w:szCs w:val="32"/>
        </w:rPr>
        <w:t xml:space="preserve">从宏观政策上看，高职院校与行业企业紧密联系的体制机制尚未完全形成，办学活力不足;从学院层面看，校企合作的内容、形式和途径有待创新;教师社会服务能力不强，影响社会服务内容、数量和水平。 </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3.粤东地区地理位置较为偏僻，工资福利水平相对较低，难以吸引、留住高层次人才。学院高学历、高职称人才欠缺，高水平的专业带头人缺乏，具有企业（行业）经验的教师比例偏低。</w:t>
      </w:r>
    </w:p>
    <w:p w:rsidR="00DB6C8E" w:rsidRDefault="00DB6C8E" w:rsidP="00DB6C8E">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Pr>
          <w:rFonts w:ascii="仿宋_GB2312" w:eastAsia="仿宋_GB2312" w:hAnsi="宋体"/>
          <w:sz w:val="32"/>
          <w:szCs w:val="32"/>
        </w:rPr>
        <w:t>生源减少与新建本科(含独立学院)向高职本科转型给高职专科院校办学带来严峻考验，高职专科院校之间竞争也日趋激烈，招生工作将面临很大压力</w:t>
      </w:r>
      <w:r>
        <w:rPr>
          <w:rFonts w:ascii="仿宋_GB2312" w:eastAsia="仿宋_GB2312" w:hAnsi="宋体" w:hint="eastAsia"/>
          <w:sz w:val="32"/>
          <w:szCs w:val="32"/>
        </w:rPr>
        <w:t>。</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5.办学优势不突出，办学特色不明显，人才培养模式改革有待加强。</w:t>
      </w:r>
    </w:p>
    <w:p w:rsidR="00DB6C8E" w:rsidRDefault="00DB6C8E" w:rsidP="00DB6C8E">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sz w:val="32"/>
          <w:szCs w:val="32"/>
        </w:rPr>
        <w:t>学院内涵建设还需不断夯实。教育教学改革尚需进一</w:t>
      </w:r>
      <w:r>
        <w:rPr>
          <w:rFonts w:ascii="仿宋_GB2312" w:eastAsia="仿宋_GB2312" w:hAnsi="宋体"/>
          <w:sz w:val="32"/>
          <w:szCs w:val="32"/>
        </w:rPr>
        <w:lastRenderedPageBreak/>
        <w:t>步深入，研究力度亟待加强;</w:t>
      </w:r>
      <w:r>
        <w:rPr>
          <w:rFonts w:ascii="仿宋_GB2312" w:eastAsia="仿宋_GB2312" w:hAnsi="宋体" w:hint="eastAsia"/>
          <w:sz w:val="32"/>
          <w:szCs w:val="32"/>
        </w:rPr>
        <w:t>教学管理制度还需进一步健全与完善；师资队伍建设需要进一步加强，有影响的名师以及专业发展领军人物欠缺，教师的企业实践经历不足；专业、课程建设和专业结构有待进一步优化，缺少有代表性的建设成果，学院省级品牌专业申报有待实现突破；教学质量保证体系诊断与改进体系还不够健全，外部质量保障体系缺乏，制度执行落实还不够到位。</w:t>
      </w:r>
    </w:p>
    <w:p w:rsidR="00DB6C8E" w:rsidRDefault="00DB6C8E" w:rsidP="00DB6C8E">
      <w:pPr>
        <w:spacing w:line="560" w:lineRule="exact"/>
        <w:ind w:firstLineChars="199" w:firstLine="639"/>
        <w:rPr>
          <w:rFonts w:ascii="楷体" w:eastAsia="楷体" w:hAnsi="楷体" w:hint="eastAsia"/>
          <w:b/>
          <w:bCs/>
          <w:sz w:val="32"/>
          <w:szCs w:val="32"/>
        </w:rPr>
      </w:pPr>
      <w:r>
        <w:rPr>
          <w:rFonts w:ascii="楷体" w:eastAsia="楷体" w:hAnsi="楷体" w:hint="eastAsia"/>
          <w:b/>
          <w:bCs/>
          <w:sz w:val="32"/>
          <w:szCs w:val="32"/>
        </w:rPr>
        <w:t>（二）狠抓落实，全面推进综合改革</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学院将贯彻落实党的十九大精神，按照国务院关于加快发展现代职业教育的决策部署和教育部《高等职业教育创新发展行动计划（2015-2018）、《教育部办公厅关于建立职业院校教学工作诊断与改进制度的通知》《教育部关于深化职业教育教学改革全面提高人才培养质量的若干意见》以及汕头职业技术学院《创新强校工程2016－2020年建设规划》，围绕“创强争先建高地”目标，推进体制机制改革与协同创新，以产教结合、校企合作、工学结合人才培养模式改革为切入点，深化教育教学改革，努力提升人才培养质量和社会服务能力，办学规模不断扩大，办学条件明显改善，师资结构不断优化，专业建设和课程体系改革不断推进，教育教学质量和人才培养质量逐步提高。</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1.突出重点，确保协调发展。立足学院校区资源整合、院本部发展用地开发及基础设施维护与更新建设任务，以教学改革、师资队伍及管理队伍建设、基础性实验实训条件建</w:t>
      </w:r>
      <w:r>
        <w:rPr>
          <w:rFonts w:ascii="仿宋_GB2312" w:eastAsia="仿宋_GB2312" w:hint="eastAsia"/>
          <w:sz w:val="32"/>
          <w:szCs w:val="32"/>
        </w:rPr>
        <w:lastRenderedPageBreak/>
        <w:t>设等为重点，统一思路，常抓不懈，初步形成主线明晰、重点突出、其它工作相得益彰、全面进步的良性工作格局。</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优化结构，加强内涵建设。深化学院治理结构，进一明确系（部）二级部门的办学职责、权利与义务，充分发挥教授在治学中的作用；依据市场需求，积极调整专业结构，初步形成与市场和产业链对接的、具有学院自身办学优势和特色的专业群结构；进一步优化教师队伍和管理队伍结构，强化人才队伍建设，着力在队伍的学历职称结构、能力结构、“双师”结构等改善上下功夫；根据有利于专业和专业群建设、便于管理的原则，推进院系二级管理模式的实施。</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强化管理，提升执行力。立足学院《章程》，进一步推进依法治校，规范管理，深化内部机构改革工作，建立起覆盖全院的ISO9001质量管理体系，构建起责、权、利相统一管理运行机制，强化部门职能；深化人事制度改革，明确各类人员职责，建立健全考核评价和奖罚机制，改革收入分配制度，逐步实行优质优酬，充分调动广大教职工的积极性；强化教学和学生管理，规范教学过程和学生日常管理，保障正常的教学和生活秩序；加强财务管理，提高资金使用效能；进一步完善各项内部管理规章制度，为教学、管理、发展和提高学院的育人水平，提供科学、规范的制度保障。</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4.重视教学，扎实推进专业课程建设。适应广东省以及粤东、汕头产业布局，围绕“互联网+”行动、创新驱动发展等战略要求，按照技术领域和职业岗位群的技能要求，进</w:t>
      </w:r>
      <w:r>
        <w:rPr>
          <w:rFonts w:ascii="仿宋_GB2312" w:eastAsia="仿宋_GB2312" w:hint="eastAsia"/>
          <w:sz w:val="32"/>
          <w:szCs w:val="32"/>
        </w:rPr>
        <w:lastRenderedPageBreak/>
        <w:t>一步优化专业设置，调整和改造传统专业，积极研究和增设新专业，做大做强一批具有优势专业，使专业布点更为合理。进一步推进专业设置与课程改革，推进品牌专业建设，不断完善工学结合的人才培养模式。健全学院教学与管理的运行机制及制度保障机制，构建有效支撑实践教学的实验实训体系，全面服务学院人才培养质量的提升。</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培育特色，服务地方经济建设。充分利用现有办学基础和优势，积极利用上级有关质量工程等专题项目建设的契机，培育学院特色要素和特色项目。在探索校企合作办学体制机制、推行工学结合的人才培养模式、“校中厂”建设、社会服务能力、学生综合素质和职业能力培养、内部管理、校园文化建设等方面力争探索出具有鲜明个性的特色。</w:t>
      </w:r>
    </w:p>
    <w:p w:rsidR="00DB6C8E" w:rsidRDefault="00DB6C8E" w:rsidP="00DB6C8E">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整体推进，适时升格为省级示范性高职院校。以省级示范性高职院校建设为抓手，在积极调整专业结构、优化人才培养模式，创新人才培养体制机制，强化内涵建设及完善内部管理等基础上，经过努力建设，增强学院办学的软、硬实力，在“十三五”期间适时升格为省级示范性高职院校。</w:t>
      </w:r>
    </w:p>
    <w:p w:rsidR="00526FBB" w:rsidRPr="00DB6C8E" w:rsidRDefault="00526FBB"/>
    <w:sectPr w:rsidR="00526FBB" w:rsidRPr="00DB6C8E" w:rsidSect="00526F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148" w:rsidRDefault="005E3148" w:rsidP="00DB6C8E">
      <w:r>
        <w:separator/>
      </w:r>
    </w:p>
  </w:endnote>
  <w:endnote w:type="continuationSeparator" w:id="0">
    <w:p w:rsidR="005E3148" w:rsidRDefault="005E3148" w:rsidP="00DB6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Default="00DB6C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Default="00DB6C8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Default="00DB6C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148" w:rsidRDefault="005E3148" w:rsidP="00DB6C8E">
      <w:r>
        <w:separator/>
      </w:r>
    </w:p>
  </w:footnote>
  <w:footnote w:type="continuationSeparator" w:id="0">
    <w:p w:rsidR="005E3148" w:rsidRDefault="005E3148" w:rsidP="00DB6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Default="00DB6C8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Pr="00DB6C8E" w:rsidRDefault="00DB6C8E" w:rsidP="00DB6C8E">
    <w:pPr>
      <w:pStyle w:val="a3"/>
      <w:ind w:firstLineChars="300" w:firstLine="630"/>
      <w:jc w:val="both"/>
      <w:rPr>
        <w:sz w:val="21"/>
        <w:szCs w:val="21"/>
        <w:u w:val="single"/>
      </w:rPr>
    </w:pPr>
    <w:r>
      <w:rPr>
        <w:rFonts w:ascii="楷体_GB2312" w:eastAsia="楷体_GB2312" w:hint="eastAsia"/>
        <w:noProof/>
        <w:sz w:val="21"/>
        <w:szCs w:val="21"/>
      </w:rPr>
      <w:drawing>
        <wp:anchor distT="0" distB="0" distL="114300" distR="114300" simplePos="0" relativeHeight="251658240" behindDoc="0" locked="0" layoutInCell="1" allowOverlap="1">
          <wp:simplePos x="0" y="0"/>
          <wp:positionH relativeFrom="page">
            <wp:posOffset>1133475</wp:posOffset>
          </wp:positionH>
          <wp:positionV relativeFrom="page">
            <wp:posOffset>476250</wp:posOffset>
          </wp:positionV>
          <wp:extent cx="323850" cy="323850"/>
          <wp:effectExtent l="19050" t="0" r="0" b="0"/>
          <wp:wrapNone/>
          <wp:docPr id="1" name="Picture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
                  <a:srcRect/>
                  <a:stretch>
                    <a:fillRect/>
                  </a:stretch>
                </pic:blipFill>
                <pic:spPr bwMode="auto">
                  <a:xfrm>
                    <a:off x="0" y="0"/>
                    <a:ext cx="323850" cy="323850"/>
                  </a:xfrm>
                  <a:prstGeom prst="rect">
                    <a:avLst/>
                  </a:prstGeom>
                  <a:noFill/>
                  <a:ln w="9525">
                    <a:noFill/>
                    <a:miter lim="800000"/>
                    <a:headEnd/>
                    <a:tailEnd/>
                  </a:ln>
                </pic:spPr>
              </pic:pic>
            </a:graphicData>
          </a:graphic>
        </wp:anchor>
      </w:drawing>
    </w:r>
    <w:r>
      <w:rPr>
        <w:rFonts w:ascii="楷体_GB2312" w:eastAsia="楷体_GB2312" w:hint="eastAsia"/>
        <w:sz w:val="21"/>
        <w:szCs w:val="21"/>
      </w:rPr>
      <w:t xml:space="preserve">汕头职业技术学院 </w:t>
    </w:r>
    <w:r>
      <w:rPr>
        <w:rFonts w:hint="eastAsia"/>
        <w:sz w:val="21"/>
        <w:szCs w:val="21"/>
      </w:rPr>
      <w:t xml:space="preserve">                        </w:t>
    </w:r>
    <w:r>
      <w:rPr>
        <w:rFonts w:ascii="楷体_GB2312" w:eastAsia="楷体_GB2312" w:hint="eastAsia"/>
        <w:sz w:val="21"/>
        <w:szCs w:val="21"/>
      </w:rPr>
      <w:t>高等职业教育质量年度报告</w:t>
    </w:r>
    <w:r>
      <w:rPr>
        <w:rFonts w:hint="eastAsia"/>
        <w:sz w:val="21"/>
        <w:szCs w:val="21"/>
      </w:rPr>
      <w:t>（</w:t>
    </w:r>
    <w:r>
      <w:rPr>
        <w:rFonts w:hint="eastAsia"/>
        <w:sz w:val="21"/>
        <w:szCs w:val="21"/>
      </w:rPr>
      <w:t>2018</w:t>
    </w:r>
    <w:r>
      <w:rPr>
        <w:rFonts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8E" w:rsidRDefault="00DB6C8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C8E"/>
    <w:rsid w:val="00526FBB"/>
    <w:rsid w:val="005E3148"/>
    <w:rsid w:val="00DB6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6C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6C8E"/>
    <w:rPr>
      <w:sz w:val="18"/>
      <w:szCs w:val="18"/>
    </w:rPr>
  </w:style>
  <w:style w:type="paragraph" w:styleId="a4">
    <w:name w:val="footer"/>
    <w:basedOn w:val="a"/>
    <w:link w:val="Char0"/>
    <w:uiPriority w:val="99"/>
    <w:semiHidden/>
    <w:unhideWhenUsed/>
    <w:rsid w:val="00DB6C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6C8E"/>
    <w:rPr>
      <w:sz w:val="18"/>
      <w:szCs w:val="18"/>
    </w:rPr>
  </w:style>
  <w:style w:type="paragraph" w:styleId="a5">
    <w:name w:val="Balloon Text"/>
    <w:basedOn w:val="a"/>
    <w:link w:val="Char1"/>
    <w:uiPriority w:val="99"/>
    <w:semiHidden/>
    <w:unhideWhenUsed/>
    <w:rsid w:val="00DB6C8E"/>
    <w:rPr>
      <w:sz w:val="18"/>
      <w:szCs w:val="18"/>
    </w:rPr>
  </w:style>
  <w:style w:type="character" w:customStyle="1" w:styleId="Char1">
    <w:name w:val="批注框文本 Char"/>
    <w:basedOn w:val="a0"/>
    <w:link w:val="a5"/>
    <w:uiPriority w:val="99"/>
    <w:semiHidden/>
    <w:rsid w:val="00DB6C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2018-01-19T07:46:00Z</dcterms:created>
  <dcterms:modified xsi:type="dcterms:W3CDTF">2018-01-19T07:47:00Z</dcterms:modified>
</cp:coreProperties>
</file>