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附件：</w:t>
      </w:r>
    </w:p>
    <w:p>
      <w:pPr>
        <w:jc w:val="center"/>
        <w:rPr>
          <w:color w:val="000000" w:themeColor="text1"/>
          <w:sz w:val="44"/>
          <w:szCs w:val="44"/>
          <w14:textFill>
            <w14:solidFill>
              <w14:schemeClr w14:val="tx1"/>
            </w14:solidFill>
          </w14:textFill>
        </w:rPr>
      </w:pPr>
      <w:r>
        <w:rPr>
          <w:rFonts w:hint="eastAsia"/>
          <w:color w:val="000000" w:themeColor="text1"/>
          <w:sz w:val="44"/>
          <w:szCs w:val="44"/>
          <w14:textFill>
            <w14:solidFill>
              <w14:schemeClr w14:val="tx1"/>
            </w14:solidFill>
          </w14:textFill>
        </w:rPr>
        <w:t>汕头职业技术学院202</w:t>
      </w:r>
      <w:r>
        <w:rPr>
          <w:rFonts w:hint="eastAsia"/>
          <w:color w:val="000000" w:themeColor="text1"/>
          <w:sz w:val="44"/>
          <w:szCs w:val="44"/>
          <w:lang w:val="en-US" w:eastAsia="zh-CN"/>
          <w14:textFill>
            <w14:solidFill>
              <w14:schemeClr w14:val="tx1"/>
            </w14:solidFill>
          </w14:textFill>
        </w:rPr>
        <w:t>5</w:t>
      </w:r>
      <w:r>
        <w:rPr>
          <w:rFonts w:hint="eastAsia"/>
          <w:color w:val="000000" w:themeColor="text1"/>
          <w:sz w:val="44"/>
          <w:szCs w:val="44"/>
          <w14:textFill>
            <w14:solidFill>
              <w14:schemeClr w14:val="tx1"/>
            </w14:solidFill>
          </w14:textFill>
        </w:rPr>
        <w:t>年各校区医务服务外包项目询价报价表</w:t>
      </w:r>
    </w:p>
    <w:tbl>
      <w:tblPr>
        <w:tblStyle w:val="8"/>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49"/>
        <w:gridCol w:w="4743"/>
        <w:gridCol w:w="1402"/>
        <w:gridCol w:w="477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99" w:type="dxa"/>
            <w:vAlign w:val="center"/>
          </w:tcPr>
          <w:p>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序号</w:t>
            </w:r>
          </w:p>
        </w:tc>
        <w:tc>
          <w:tcPr>
            <w:tcW w:w="849" w:type="dxa"/>
            <w:vAlign w:val="center"/>
          </w:tcPr>
          <w:p>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项目</w:t>
            </w:r>
          </w:p>
        </w:tc>
        <w:tc>
          <w:tcPr>
            <w:tcW w:w="10921" w:type="dxa"/>
            <w:gridSpan w:val="3"/>
            <w:vAlign w:val="center"/>
          </w:tcPr>
          <w:p>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服务内容</w:t>
            </w:r>
          </w:p>
        </w:tc>
        <w:tc>
          <w:tcPr>
            <w:tcW w:w="1479" w:type="dxa"/>
            <w:vAlign w:val="center"/>
          </w:tcPr>
          <w:p>
            <w:pPr>
              <w:jc w:val="center"/>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报价(元)</w:t>
            </w:r>
            <w:r>
              <w:rPr>
                <w:b/>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3" w:hRule="atLeast"/>
          <w:jc w:val="center"/>
        </w:trPr>
        <w:tc>
          <w:tcPr>
            <w:tcW w:w="699" w:type="dxa"/>
            <w:vMerge w:val="restart"/>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849" w:type="dxa"/>
            <w:vMerge w:val="restart"/>
            <w:vAlign w:val="center"/>
          </w:tcPr>
          <w:p>
            <w:pPr>
              <w:jc w:val="center"/>
              <w:rPr>
                <w:color w:val="000000" w:themeColor="text1"/>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各校区医务服务外包</w:t>
            </w:r>
            <w:r>
              <w:rPr>
                <w:rFonts w:ascii="仿宋" w:hAnsi="仿宋" w:eastAsia="仿宋" w:cs="仿宋"/>
                <w:color w:val="000000" w:themeColor="text1"/>
                <w:kern w:val="0"/>
                <w:sz w:val="28"/>
                <w:szCs w:val="28"/>
                <w14:textFill>
                  <w14:solidFill>
                    <w14:schemeClr w14:val="tx1"/>
                  </w14:solidFill>
                </w14:textFill>
              </w:rPr>
              <w:t>项目</w:t>
            </w:r>
            <w:r>
              <w:rPr>
                <w:rFonts w:hint="eastAsia" w:ascii="仿宋" w:hAnsi="仿宋" w:eastAsia="仿宋" w:cs="仿宋"/>
                <w:color w:val="000000" w:themeColor="text1"/>
                <w:kern w:val="0"/>
                <w:sz w:val="28"/>
                <w:szCs w:val="28"/>
                <w14:textFill>
                  <w14:solidFill>
                    <w14:schemeClr w14:val="tx1"/>
                  </w14:solidFill>
                </w14:textFill>
              </w:rPr>
              <w:t>（1年）</w:t>
            </w:r>
          </w:p>
        </w:tc>
        <w:tc>
          <w:tcPr>
            <w:tcW w:w="10921" w:type="dxa"/>
            <w:gridSpan w:val="3"/>
            <w:vAlign w:val="center"/>
          </w:tcPr>
          <w:p>
            <w:pPr>
              <w:adjustRightInd w:val="0"/>
              <w:snapToGrid w:val="0"/>
              <w:ind w:firstLine="420" w:firstLineChars="200"/>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r>
              <w:rPr>
                <w:rFonts w:hint="eastAsia" w:ascii="仿宋" w:hAnsi="仿宋" w:eastAsia="仿宋" w:cs="仿宋"/>
                <w:b/>
                <w:color w:val="000000" w:themeColor="text1"/>
                <w:kern w:val="0"/>
                <w:szCs w:val="21"/>
                <w14:textFill>
                  <w14:solidFill>
                    <w14:schemeClr w14:val="tx1"/>
                  </w14:solidFill>
                </w14:textFill>
              </w:rPr>
              <w:t>、各校区日常医务服务：</w:t>
            </w:r>
          </w:p>
          <w:p>
            <w:pPr>
              <w:adjustRightInd w:val="0"/>
              <w:snapToGrid w:val="0"/>
              <w:ind w:firstLine="420" w:firstLineChars="200"/>
              <w:jc w:val="left"/>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独立负责学校金园、东墩、新津三个校区共3个医务服务工作；为濠江区校本部提供两名执业护士由本部卫生所安排具体工作。主要工作为师生在校期间（含双休日、节假日）提供24小时基本医疗服务，服务方需保障金园、东墩、新津三个校区医务室每个校区至少1名医师随时在岗，如师生生病需应急处理另送医院时，应予配合协助。配置好开展业务所需药品和设备（学校现有设备可供使用，不足部分由服务机构自行增加），除药品可按汕头市物价局及非营利性医疗机构有关收费标准向学生另行代收外，不得收取其他任何费用（校本部药品由学校卫生所负责配置）。服务包括疾病诊疗、常见病的预防和矫正、健康检查、卫生宣传教育、传染病防控等；做好传染病的预防、登记、上报工作；配合校方对各校区食堂食品卫生进行监督检查，根据学校安排义务承担军训、培训、考试、校运会及其它大型活动等的医疗保障工作;遇到传染病爆发、流行病等突发公共卫生事件时，服从校方安排参予应急防治救治工作。</w:t>
            </w:r>
          </w:p>
          <w:p>
            <w:pPr>
              <w:adjustRightInd w:val="0"/>
              <w:snapToGrid w:val="0"/>
              <w:ind w:firstLine="420" w:firstLineChars="200"/>
              <w:jc w:val="left"/>
              <w:rPr>
                <w:rFonts w:ascii="仿宋" w:hAnsi="仿宋" w:eastAsia="仿宋" w:cs="仿宋"/>
                <w:color w:val="000000" w:themeColor="text1"/>
                <w:kern w:val="0"/>
                <w:szCs w:val="21"/>
                <w14:textFill>
                  <w14:solidFill>
                    <w14:schemeClr w14:val="tx1"/>
                  </w14:solidFill>
                </w14:textFill>
              </w:rPr>
            </w:pPr>
            <w:r>
              <w:rPr>
                <w:rFonts w:ascii="仿宋" w:hAnsi="仿宋" w:eastAsia="仿宋" w:cs="仿宋"/>
                <w:color w:val="000000" w:themeColor="text1"/>
                <w:kern w:val="0"/>
                <w:szCs w:val="21"/>
                <w14:textFill>
                  <w14:solidFill>
                    <w14:schemeClr w14:val="tx1"/>
                  </w14:solidFill>
                </w14:textFill>
              </w:rPr>
              <w:t>2</w:t>
            </w:r>
            <w:r>
              <w:rPr>
                <w:rFonts w:hint="eastAsia" w:ascii="仿宋" w:hAnsi="仿宋" w:eastAsia="仿宋" w:cs="仿宋"/>
                <w:b/>
                <w:color w:val="000000" w:themeColor="text1"/>
                <w:kern w:val="0"/>
                <w:szCs w:val="21"/>
                <w14:textFill>
                  <w14:solidFill>
                    <w14:schemeClr w14:val="tx1"/>
                  </w14:solidFill>
                </w14:textFill>
              </w:rPr>
              <w:t>、202</w:t>
            </w:r>
            <w:r>
              <w:rPr>
                <w:rFonts w:hint="eastAsia" w:ascii="仿宋" w:hAnsi="仿宋" w:eastAsia="仿宋" w:cs="仿宋"/>
                <w:b/>
                <w:color w:val="000000" w:themeColor="text1"/>
                <w:kern w:val="0"/>
                <w:szCs w:val="21"/>
                <w:lang w:val="en-US" w:eastAsia="zh-CN"/>
                <w14:textFill>
                  <w14:solidFill>
                    <w14:schemeClr w14:val="tx1"/>
                  </w14:solidFill>
                </w14:textFill>
              </w:rPr>
              <w:t>5</w:t>
            </w:r>
            <w:r>
              <w:rPr>
                <w:rFonts w:hint="eastAsia" w:ascii="仿宋" w:hAnsi="仿宋" w:eastAsia="仿宋" w:cs="仿宋"/>
                <w:b/>
                <w:color w:val="000000" w:themeColor="text1"/>
                <w:kern w:val="0"/>
                <w:szCs w:val="21"/>
                <w14:textFill>
                  <w14:solidFill>
                    <w14:schemeClr w14:val="tx1"/>
                  </w14:solidFill>
                </w14:textFill>
              </w:rPr>
              <w:t>级新生军训</w:t>
            </w:r>
          </w:p>
          <w:p>
            <w:pPr>
              <w:adjustRightInd w:val="0"/>
              <w:snapToGrid w:val="0"/>
              <w:ind w:firstLine="420" w:firstLineChars="200"/>
              <w:jc w:val="left"/>
              <w:rPr>
                <w:rFonts w:hint="eastAsia"/>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军训期间，学校金园、东墩、新津三个校区每个校区至少有2名（含）以上医务人员在岗，其中含1名执业医师，除做好日常诊疗外，根据校区要求做好军训点现场医疗保障。濠江校区需每天派驻1名医生、1名护士、1部救护车军训点现场保障（派驻时间同军训每日时间安排表正课时间），确保及时诊治转送病员和处置突发事件。</w:t>
            </w:r>
          </w:p>
        </w:tc>
        <w:tc>
          <w:tcPr>
            <w:tcW w:w="1479" w:type="dxa"/>
            <w:vAlign w:val="center"/>
          </w:tcPr>
          <w:p>
            <w:pPr>
              <w:adjustRightInd w:val="0"/>
              <w:snapToGrid w:val="0"/>
              <w:ind w:firstLine="420" w:firstLineChars="200"/>
              <w:rPr>
                <w:rFonts w:ascii="仿宋" w:hAnsi="仿宋" w:eastAsia="仿宋" w:cs="仿宋"/>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4" w:hRule="atLeast"/>
          <w:jc w:val="center"/>
        </w:trPr>
        <w:tc>
          <w:tcPr>
            <w:tcW w:w="699" w:type="dxa"/>
            <w:vMerge w:val="continue"/>
            <w:vAlign w:val="center"/>
          </w:tcPr>
          <w:p>
            <w:pPr>
              <w:jc w:val="center"/>
              <w:rPr>
                <w:rFonts w:hint="eastAsia"/>
                <w:color w:val="000000" w:themeColor="text1"/>
                <w14:textFill>
                  <w14:solidFill>
                    <w14:schemeClr w14:val="tx1"/>
                  </w14:solidFill>
                </w14:textFill>
              </w:rPr>
            </w:pPr>
          </w:p>
        </w:tc>
        <w:tc>
          <w:tcPr>
            <w:tcW w:w="849" w:type="dxa"/>
            <w:vMerge w:val="continue"/>
            <w:vAlign w:val="center"/>
          </w:tcPr>
          <w:p>
            <w:pPr>
              <w:jc w:val="center"/>
              <w:rPr>
                <w:rFonts w:hint="eastAsia" w:ascii="仿宋" w:hAnsi="仿宋" w:eastAsia="仿宋" w:cs="仿宋"/>
                <w:color w:val="000000" w:themeColor="text1"/>
                <w:kern w:val="0"/>
                <w:sz w:val="28"/>
                <w:szCs w:val="28"/>
                <w14:textFill>
                  <w14:solidFill>
                    <w14:schemeClr w14:val="tx1"/>
                  </w14:solidFill>
                </w14:textFill>
              </w:rPr>
            </w:pPr>
          </w:p>
        </w:tc>
        <w:tc>
          <w:tcPr>
            <w:tcW w:w="10921" w:type="dxa"/>
            <w:gridSpan w:val="3"/>
            <w:vAlign w:val="center"/>
          </w:tcPr>
          <w:p>
            <w:pPr>
              <w:adjustRightInd w:val="0"/>
              <w:snapToGrid w:val="0"/>
              <w:ind w:firstLine="422" w:firstLineChars="200"/>
              <w:jc w:val="left"/>
              <w:rPr>
                <w:rFonts w:hint="eastAsia" w:ascii="仿宋" w:hAnsi="仿宋" w:eastAsia="仿宋" w:cs="仿宋"/>
                <w:color w:val="000000" w:themeColor="text1"/>
                <w:kern w:val="0"/>
                <w:szCs w:val="21"/>
                <w14:textFill>
                  <w14:solidFill>
                    <w14:schemeClr w14:val="tx1"/>
                  </w14:solidFill>
                </w14:textFill>
              </w:rPr>
            </w:pPr>
            <w:r>
              <w:rPr>
                <w:rFonts w:ascii="仿宋" w:hAnsi="仿宋" w:eastAsia="仿宋" w:cs="仿宋"/>
                <w:b/>
                <w:color w:val="000000" w:themeColor="text1"/>
                <w:kern w:val="0"/>
                <w:szCs w:val="21"/>
                <w14:textFill>
                  <w14:solidFill>
                    <w14:schemeClr w14:val="tx1"/>
                  </w14:solidFill>
                </w14:textFill>
              </w:rPr>
              <w:t>3</w:t>
            </w:r>
            <w:r>
              <w:rPr>
                <w:rFonts w:hint="eastAsia" w:ascii="仿宋" w:hAnsi="仿宋" w:eastAsia="仿宋" w:cs="仿宋"/>
                <w:b/>
                <w:color w:val="000000" w:themeColor="text1"/>
                <w:kern w:val="0"/>
                <w:szCs w:val="21"/>
                <w14:textFill>
                  <w14:solidFill>
                    <w14:schemeClr w14:val="tx1"/>
                  </w14:solidFill>
                </w14:textFill>
              </w:rPr>
              <w:t>、202</w:t>
            </w:r>
            <w:r>
              <w:rPr>
                <w:rFonts w:hint="eastAsia" w:ascii="仿宋" w:hAnsi="仿宋" w:eastAsia="仿宋" w:cs="仿宋"/>
                <w:b/>
                <w:color w:val="000000" w:themeColor="text1"/>
                <w:kern w:val="0"/>
                <w:szCs w:val="21"/>
                <w:lang w:val="en-US" w:eastAsia="zh-CN"/>
                <w14:textFill>
                  <w14:solidFill>
                    <w14:schemeClr w14:val="tx1"/>
                  </w14:solidFill>
                </w14:textFill>
              </w:rPr>
              <w:t>5</w:t>
            </w:r>
            <w:r>
              <w:rPr>
                <w:rFonts w:hint="eastAsia" w:ascii="仿宋" w:hAnsi="仿宋" w:eastAsia="仿宋" w:cs="仿宋"/>
                <w:b/>
                <w:color w:val="000000" w:themeColor="text1"/>
                <w:kern w:val="0"/>
                <w:szCs w:val="21"/>
                <w14:textFill>
                  <w14:solidFill>
                    <w14:schemeClr w14:val="tx1"/>
                  </w14:solidFill>
                </w14:textFill>
              </w:rPr>
              <w:t>级新生入学体检</w:t>
            </w:r>
            <w:r>
              <w:rPr>
                <w:rFonts w:hint="eastAsia" w:ascii="仿宋" w:hAnsi="仿宋" w:eastAsia="仿宋" w:cs="仿宋"/>
                <w:color w:val="000000" w:themeColor="text1"/>
                <w:kern w:val="0"/>
                <w:szCs w:val="21"/>
                <w14:textFill>
                  <w14:solidFill>
                    <w14:schemeClr w14:val="tx1"/>
                  </w14:solidFill>
                </w14:textFill>
              </w:rPr>
              <w:t>根据学校安排，需于202</w:t>
            </w:r>
            <w:r>
              <w:rPr>
                <w:rFonts w:hint="eastAsia" w:ascii="仿宋" w:hAnsi="仿宋" w:eastAsia="仿宋" w:cs="仿宋"/>
                <w:color w:val="000000" w:themeColor="text1"/>
                <w:kern w:val="0"/>
                <w:szCs w:val="21"/>
                <w:lang w:val="en-US" w:eastAsia="zh-CN"/>
                <w14:textFill>
                  <w14:solidFill>
                    <w14:schemeClr w14:val="tx1"/>
                  </w14:solidFill>
                </w14:textFill>
              </w:rPr>
              <w:t>5</w:t>
            </w:r>
            <w:r>
              <w:rPr>
                <w:rFonts w:hint="eastAsia" w:ascii="仿宋" w:hAnsi="仿宋" w:eastAsia="仿宋" w:cs="仿宋"/>
                <w:color w:val="000000" w:themeColor="text1"/>
                <w:kern w:val="0"/>
                <w:szCs w:val="21"/>
                <w14:textFill>
                  <w14:solidFill>
                    <w14:schemeClr w14:val="tx1"/>
                  </w14:solidFill>
                </w14:textFill>
              </w:rPr>
              <w:t>年10月1日前完成</w:t>
            </w:r>
            <w:r>
              <w:rPr>
                <w:rFonts w:ascii="Calibri" w:hAnsi="Calibri" w:eastAsia="仿宋" w:cs="Calibri"/>
                <w:color w:val="000000" w:themeColor="text1"/>
                <w:kern w:val="0"/>
                <w:szCs w:val="21"/>
                <w14:textFill>
                  <w14:solidFill>
                    <w14:schemeClr w14:val="tx1"/>
                  </w14:solidFill>
                </w14:textFill>
              </w:rPr>
              <w:t> </w:t>
            </w:r>
            <w:r>
              <w:rPr>
                <w:rFonts w:hint="eastAsia" w:ascii="仿宋" w:hAnsi="仿宋" w:eastAsia="仿宋" w:cs="仿宋"/>
                <w:color w:val="000000" w:themeColor="text1"/>
                <w:kern w:val="0"/>
                <w:szCs w:val="21"/>
                <w14:textFill>
                  <w14:solidFill>
                    <w14:schemeClr w14:val="tx1"/>
                  </w14:solidFill>
                </w14:textFill>
              </w:rPr>
              <w:t>202</w:t>
            </w:r>
            <w:r>
              <w:rPr>
                <w:rFonts w:hint="eastAsia" w:ascii="仿宋" w:hAnsi="仿宋" w:eastAsia="仿宋" w:cs="仿宋"/>
                <w:color w:val="000000" w:themeColor="text1"/>
                <w:kern w:val="0"/>
                <w:szCs w:val="21"/>
                <w:lang w:val="en-US" w:eastAsia="zh-CN"/>
                <w14:textFill>
                  <w14:solidFill>
                    <w14:schemeClr w14:val="tx1"/>
                  </w14:solidFill>
                </w14:textFill>
              </w:rPr>
              <w:t>5</w:t>
            </w:r>
            <w:r>
              <w:rPr>
                <w:rFonts w:hint="eastAsia" w:ascii="仿宋" w:hAnsi="仿宋" w:eastAsia="仿宋" w:cs="仿宋"/>
                <w:color w:val="000000" w:themeColor="text1"/>
                <w:kern w:val="0"/>
                <w:szCs w:val="21"/>
                <w14:textFill>
                  <w14:solidFill>
                    <w14:schemeClr w14:val="tx1"/>
                  </w14:solidFill>
                </w14:textFill>
              </w:rPr>
              <w:t>级的新生入学体检工作，体检项目含内科、外科、身高、体重、血压、视力、辨色力、谷丙转氨酶、数字化胸部X线检测、心电图。体检地点为学校各校区内。体检异常结果名单及时反馈学校，提出处理意见；202</w:t>
            </w:r>
            <w:r>
              <w:rPr>
                <w:rFonts w:hint="eastAsia" w:ascii="仿宋" w:hAnsi="仿宋" w:eastAsia="仿宋" w:cs="仿宋"/>
                <w:color w:val="000000" w:themeColor="text1"/>
                <w:kern w:val="0"/>
                <w:szCs w:val="21"/>
                <w:lang w:val="en-US" w:eastAsia="zh-CN"/>
                <w14:textFill>
                  <w14:solidFill>
                    <w14:schemeClr w14:val="tx1"/>
                  </w14:solidFill>
                </w14:textFill>
              </w:rPr>
              <w:t>5</w:t>
            </w:r>
            <w:r>
              <w:rPr>
                <w:rFonts w:hint="eastAsia" w:ascii="仿宋" w:hAnsi="仿宋" w:eastAsia="仿宋" w:cs="仿宋"/>
                <w:color w:val="000000" w:themeColor="text1"/>
                <w:kern w:val="0"/>
                <w:szCs w:val="21"/>
                <w14:textFill>
                  <w14:solidFill>
                    <w14:schemeClr w14:val="tx1"/>
                  </w14:solidFill>
                </w14:textFill>
              </w:rPr>
              <w:t>级全体新生体检结果于30天内完成，为参加体检的学生提供健康体检结果证明和建立电子健康档案，并可供学院调用数据。</w:t>
            </w:r>
          </w:p>
        </w:tc>
        <w:tc>
          <w:tcPr>
            <w:tcW w:w="1479" w:type="dxa"/>
            <w:vAlign w:val="center"/>
          </w:tcPr>
          <w:p>
            <w:pPr>
              <w:adjustRightInd w:val="0"/>
              <w:snapToGrid w:val="0"/>
              <w:rPr>
                <w:rFonts w:hint="eastAsia" w:ascii="仿宋" w:hAnsi="仿宋" w:eastAsia="仿宋" w:cs="仿宋"/>
                <w:b/>
                <w:color w:val="000000" w:themeColor="text1"/>
                <w:kern w:val="0"/>
                <w:szCs w:val="21"/>
                <w:lang w:eastAsia="zh-CN"/>
                <w14:textFill>
                  <w14:solidFill>
                    <w14:schemeClr w14:val="tx1"/>
                  </w14:solidFill>
                </w14:textFill>
              </w:rPr>
            </w:pPr>
            <w:r>
              <w:rPr>
                <w:rFonts w:hint="eastAsia" w:ascii="仿宋" w:hAnsi="仿宋" w:eastAsia="仿宋" w:cs="仿宋"/>
                <w:b/>
                <w:color w:val="000000" w:themeColor="text1"/>
                <w:kern w:val="0"/>
                <w:szCs w:val="21"/>
                <w:lang w:val="en-US" w:eastAsia="zh-CN"/>
                <w14:textFill>
                  <w14:solidFill>
                    <w14:schemeClr w14:val="tx1"/>
                  </w14:solidFill>
                </w14:textFill>
              </w:rPr>
              <w:t>____</w:t>
            </w:r>
            <w:r>
              <w:rPr>
                <w:rFonts w:hint="eastAsia" w:ascii="仿宋" w:hAnsi="仿宋" w:eastAsia="仿宋" w:cs="仿宋"/>
                <w:b/>
                <w:color w:val="000000" w:themeColor="text1"/>
                <w:kern w:val="0"/>
                <w:szCs w:val="21"/>
                <w:lang w:eastAsia="zh-CN"/>
                <w14:textFill>
                  <w14:solidFill>
                    <w14:schemeClr w14:val="tx1"/>
                  </w14:solidFill>
                </w14:textFill>
              </w:rPr>
              <w:t>（</w:t>
            </w:r>
            <w:r>
              <w:rPr>
                <w:rFonts w:hint="eastAsia" w:ascii="仿宋" w:hAnsi="仿宋" w:eastAsia="仿宋" w:cs="仿宋"/>
                <w:b/>
                <w:color w:val="000000" w:themeColor="text1"/>
                <w:kern w:val="0"/>
                <w:szCs w:val="21"/>
                <w:lang w:val="en-US" w:eastAsia="zh-CN"/>
                <w14:textFill>
                  <w14:solidFill>
                    <w14:schemeClr w14:val="tx1"/>
                  </w14:solidFill>
                </w14:textFill>
              </w:rPr>
              <w:t>元/人</w:t>
            </w:r>
            <w:r>
              <w:rPr>
                <w:rFonts w:hint="eastAsia" w:ascii="仿宋" w:hAnsi="仿宋" w:eastAsia="仿宋" w:cs="仿宋"/>
                <w:b/>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48"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报价单位（公章）</w:t>
            </w:r>
          </w:p>
        </w:tc>
        <w:tc>
          <w:tcPr>
            <w:tcW w:w="4743" w:type="dxa"/>
            <w:vAlign w:val="center"/>
          </w:tcPr>
          <w:p>
            <w:pPr>
              <w:jc w:val="center"/>
              <w:rPr>
                <w:color w:val="000000" w:themeColor="text1"/>
                <w14:textFill>
                  <w14:solidFill>
                    <w14:schemeClr w14:val="tx1"/>
                  </w14:solidFill>
                </w14:textFill>
              </w:rPr>
            </w:pPr>
          </w:p>
        </w:tc>
        <w:tc>
          <w:tcPr>
            <w:tcW w:w="140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6255" w:type="dxa"/>
            <w:gridSpan w:val="2"/>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548"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p>
        </w:tc>
        <w:tc>
          <w:tcPr>
            <w:tcW w:w="4743" w:type="dxa"/>
            <w:vAlign w:val="center"/>
          </w:tcPr>
          <w:p>
            <w:pPr>
              <w:jc w:val="center"/>
              <w:rPr>
                <w:color w:val="000000" w:themeColor="text1"/>
                <w14:textFill>
                  <w14:solidFill>
                    <w14:schemeClr w14:val="tx1"/>
                  </w14:solidFill>
                </w14:textFill>
              </w:rPr>
            </w:pPr>
          </w:p>
        </w:tc>
        <w:tc>
          <w:tcPr>
            <w:tcW w:w="1402"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邮箱</w:t>
            </w:r>
          </w:p>
        </w:tc>
        <w:tc>
          <w:tcPr>
            <w:tcW w:w="6255" w:type="dxa"/>
            <w:gridSpan w:val="2"/>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3948" w:type="dxa"/>
            <w:gridSpan w:val="6"/>
            <w:vAlign w:val="center"/>
          </w:tcPr>
          <w:p>
            <w:pPr>
              <w:adjustRightInd w:val="0"/>
              <w:snapToGrid w:val="0"/>
              <w:ind w:firstLine="420" w:firstLineChars="200"/>
              <w:rPr>
                <w:color w:val="000000" w:themeColor="text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备注</w:t>
            </w:r>
            <w:r>
              <w:rPr>
                <w:rFonts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（1） 第1.2项报价</w:t>
            </w:r>
            <w:r>
              <w:rPr>
                <w:rFonts w:ascii="仿宋" w:hAnsi="仿宋" w:eastAsia="仿宋" w:cs="仿宋"/>
                <w:color w:val="000000" w:themeColor="text1"/>
                <w:kern w:val="0"/>
                <w:szCs w:val="21"/>
                <w14:textFill>
                  <w14:solidFill>
                    <w14:schemeClr w14:val="tx1"/>
                  </w14:solidFill>
                </w14:textFill>
              </w:rPr>
              <w:t>为</w:t>
            </w:r>
            <w:r>
              <w:rPr>
                <w:rFonts w:hint="eastAsia" w:ascii="仿宋" w:hAnsi="仿宋" w:eastAsia="仿宋" w:cs="仿宋"/>
                <w:color w:val="000000" w:themeColor="text1"/>
                <w:kern w:val="0"/>
                <w:szCs w:val="21"/>
                <w14:textFill>
                  <w14:solidFill>
                    <w14:schemeClr w14:val="tx1"/>
                  </w14:solidFill>
                </w14:textFill>
              </w:rPr>
              <w:t>1年</w:t>
            </w:r>
            <w:r>
              <w:rPr>
                <w:rFonts w:ascii="仿宋" w:hAnsi="仿宋" w:eastAsia="仿宋" w:cs="仿宋"/>
                <w:color w:val="000000" w:themeColor="text1"/>
                <w:kern w:val="0"/>
                <w:szCs w:val="21"/>
                <w14:textFill>
                  <w14:solidFill>
                    <w14:schemeClr w14:val="tx1"/>
                  </w14:solidFill>
                </w14:textFill>
              </w:rPr>
              <w:t>服务</w:t>
            </w:r>
            <w:r>
              <w:rPr>
                <w:rFonts w:hint="eastAsia" w:ascii="仿宋" w:hAnsi="仿宋" w:eastAsia="仿宋" w:cs="仿宋"/>
                <w:color w:val="000000" w:themeColor="text1"/>
                <w:kern w:val="0"/>
                <w:szCs w:val="21"/>
                <w14:textFill>
                  <w14:solidFill>
                    <w14:schemeClr w14:val="tx1"/>
                  </w14:solidFill>
                </w14:textFill>
              </w:rPr>
              <w:t>外包费用</w:t>
            </w:r>
            <w:r>
              <w:rPr>
                <w:rFonts w:ascii="仿宋" w:hAnsi="仿宋" w:eastAsia="仿宋" w:cs="仿宋"/>
                <w:color w:val="000000" w:themeColor="text1"/>
                <w:kern w:val="0"/>
                <w:szCs w:val="21"/>
                <w14:textFill>
                  <w14:solidFill>
                    <w14:schemeClr w14:val="tx1"/>
                  </w14:solidFill>
                </w14:textFill>
              </w:rPr>
              <w:t>总</w:t>
            </w:r>
            <w:r>
              <w:rPr>
                <w:rFonts w:hint="eastAsia" w:ascii="仿宋" w:hAnsi="仿宋" w:eastAsia="仿宋" w:cs="仿宋"/>
                <w:color w:val="000000" w:themeColor="text1"/>
                <w:kern w:val="0"/>
                <w:szCs w:val="21"/>
                <w14:textFill>
                  <w14:solidFill>
                    <w14:schemeClr w14:val="tx1"/>
                  </w14:solidFill>
                </w14:textFill>
              </w:rPr>
              <w:t>价。（2）第3项所</w:t>
            </w:r>
            <w:r>
              <w:rPr>
                <w:rFonts w:ascii="仿宋" w:hAnsi="仿宋" w:eastAsia="仿宋" w:cs="仿宋"/>
                <w:color w:val="000000" w:themeColor="text1"/>
                <w:kern w:val="0"/>
                <w:szCs w:val="21"/>
                <w14:textFill>
                  <w14:solidFill>
                    <w14:schemeClr w14:val="tx1"/>
                  </w14:solidFill>
                </w14:textFill>
              </w:rPr>
              <w:t>报价</w:t>
            </w:r>
            <w:r>
              <w:rPr>
                <w:rFonts w:hint="eastAsia" w:ascii="仿宋" w:hAnsi="仿宋" w:eastAsia="仿宋" w:cs="仿宋"/>
                <w:color w:val="000000" w:themeColor="text1"/>
                <w:kern w:val="0"/>
                <w:szCs w:val="21"/>
                <w14:textFill>
                  <w14:solidFill>
                    <w14:schemeClr w14:val="tx1"/>
                  </w14:solidFill>
                </w14:textFill>
              </w:rPr>
              <w:t>格</w:t>
            </w:r>
            <w:r>
              <w:rPr>
                <w:rFonts w:ascii="仿宋" w:hAnsi="仿宋" w:eastAsia="仿宋" w:cs="仿宋"/>
                <w:color w:val="000000" w:themeColor="text1"/>
                <w:kern w:val="0"/>
                <w:szCs w:val="21"/>
                <w14:textFill>
                  <w14:solidFill>
                    <w14:schemeClr w14:val="tx1"/>
                  </w14:solidFill>
                </w14:textFill>
              </w:rPr>
              <w:t>为</w:t>
            </w:r>
            <w:r>
              <w:rPr>
                <w:rFonts w:hint="eastAsia" w:ascii="仿宋" w:hAnsi="仿宋" w:eastAsia="仿宋" w:cs="仿宋"/>
                <w:color w:val="000000" w:themeColor="text1"/>
                <w:kern w:val="0"/>
                <w:szCs w:val="21"/>
                <w14:textFill>
                  <w14:solidFill>
                    <w14:schemeClr w14:val="tx1"/>
                  </w14:solidFill>
                </w14:textFill>
              </w:rPr>
              <w:t>每</w:t>
            </w:r>
            <w:r>
              <w:rPr>
                <w:rFonts w:ascii="仿宋" w:hAnsi="仿宋" w:eastAsia="仿宋" w:cs="仿宋"/>
                <w:color w:val="000000" w:themeColor="text1"/>
                <w:kern w:val="0"/>
                <w:szCs w:val="21"/>
                <w14:textFill>
                  <w14:solidFill>
                    <w14:schemeClr w14:val="tx1"/>
                  </w14:solidFill>
                </w14:textFill>
              </w:rPr>
              <w:t>人体检</w:t>
            </w:r>
            <w:r>
              <w:rPr>
                <w:rFonts w:hint="eastAsia" w:ascii="仿宋" w:hAnsi="仿宋" w:eastAsia="仿宋" w:cs="仿宋"/>
                <w:color w:val="000000" w:themeColor="text1"/>
                <w:kern w:val="0"/>
                <w:szCs w:val="21"/>
                <w14:textFill>
                  <w14:solidFill>
                    <w14:schemeClr w14:val="tx1"/>
                  </w14:solidFill>
                </w14:textFill>
              </w:rPr>
              <w:t>单</w:t>
            </w:r>
            <w:r>
              <w:rPr>
                <w:rFonts w:ascii="仿宋" w:hAnsi="仿宋" w:eastAsia="仿宋" w:cs="仿宋"/>
                <w:color w:val="000000" w:themeColor="text1"/>
                <w:kern w:val="0"/>
                <w:szCs w:val="21"/>
                <w14:textFill>
                  <w14:solidFill>
                    <w14:schemeClr w14:val="tx1"/>
                  </w14:solidFill>
                </w14:textFill>
              </w:rPr>
              <w:t>价</w:t>
            </w:r>
            <w:r>
              <w:rPr>
                <w:rFonts w:hint="eastAsia" w:ascii="仿宋" w:hAnsi="仿宋" w:eastAsia="仿宋" w:cs="仿宋"/>
                <w:color w:val="000000" w:themeColor="text1"/>
                <w:kern w:val="0"/>
                <w:szCs w:val="21"/>
                <w14:textFill>
                  <w14:solidFill>
                    <w14:schemeClr w14:val="tx1"/>
                  </w14:solidFill>
                </w14:textFill>
              </w:rPr>
              <w:t>。202</w:t>
            </w:r>
            <w:r>
              <w:rPr>
                <w:rFonts w:hint="eastAsia" w:ascii="仿宋" w:hAnsi="仿宋" w:eastAsia="仿宋" w:cs="仿宋"/>
                <w:color w:val="000000" w:themeColor="text1"/>
                <w:kern w:val="0"/>
                <w:szCs w:val="21"/>
                <w:lang w:val="en-US" w:eastAsia="zh-CN"/>
                <w14:textFill>
                  <w14:solidFill>
                    <w14:schemeClr w14:val="tx1"/>
                  </w14:solidFill>
                </w14:textFill>
              </w:rPr>
              <w:t>5</w:t>
            </w:r>
            <w:r>
              <w:rPr>
                <w:rFonts w:hint="eastAsia" w:ascii="仿宋" w:hAnsi="仿宋" w:eastAsia="仿宋" w:cs="仿宋"/>
                <w:color w:val="000000" w:themeColor="text1"/>
                <w:kern w:val="0"/>
                <w:szCs w:val="21"/>
                <w14:textFill>
                  <w14:solidFill>
                    <w14:schemeClr w14:val="tx1"/>
                  </w14:solidFill>
                </w14:textFill>
              </w:rPr>
              <w:t>年</w:t>
            </w:r>
            <w:r>
              <w:rPr>
                <w:rFonts w:ascii="仿宋" w:hAnsi="仿宋" w:eastAsia="仿宋" w:cs="仿宋"/>
                <w:color w:val="000000" w:themeColor="text1"/>
                <w:kern w:val="0"/>
                <w:szCs w:val="21"/>
                <w14:textFill>
                  <w14:solidFill>
                    <w14:schemeClr w14:val="tx1"/>
                  </w14:solidFill>
                </w14:textFill>
              </w:rPr>
              <w:t>计划招生数</w:t>
            </w:r>
            <w:r>
              <w:rPr>
                <w:rFonts w:hint="eastAsia" w:ascii="仿宋" w:hAnsi="仿宋" w:eastAsia="仿宋" w:cs="仿宋"/>
                <w:color w:val="000000" w:themeColor="text1"/>
                <w:kern w:val="0"/>
                <w:szCs w:val="21"/>
                <w14:textFill>
                  <w14:solidFill>
                    <w14:schemeClr w14:val="tx1"/>
                  </w14:solidFill>
                </w14:textFill>
              </w:rPr>
              <w:t>为</w:t>
            </w:r>
            <w:r>
              <w:rPr>
                <w:rFonts w:ascii="仿宋" w:hAnsi="仿宋" w:eastAsia="仿宋" w:cs="仿宋"/>
                <w:color w:val="000000" w:themeColor="text1"/>
                <w:kern w:val="0"/>
                <w:szCs w:val="21"/>
                <w14:textFill>
                  <w14:solidFill>
                    <w14:schemeClr w14:val="tx1"/>
                  </w14:solidFill>
                </w14:textFill>
              </w:rPr>
              <w:t>6060</w:t>
            </w:r>
            <w:r>
              <w:rPr>
                <w:rFonts w:hint="eastAsia" w:ascii="仿宋" w:hAnsi="仿宋" w:eastAsia="仿宋" w:cs="仿宋"/>
                <w:color w:val="000000" w:themeColor="text1"/>
                <w:kern w:val="0"/>
                <w:szCs w:val="21"/>
                <w14:textFill>
                  <w14:solidFill>
                    <w14:schemeClr w14:val="tx1"/>
                  </w14:solidFill>
                </w14:textFill>
              </w:rPr>
              <w:t>人</w:t>
            </w:r>
            <w:r>
              <w:rPr>
                <w:rFonts w:ascii="仿宋" w:hAnsi="仿宋" w:eastAsia="仿宋" w:cs="仿宋"/>
                <w:color w:val="000000" w:themeColor="text1"/>
                <w:kern w:val="0"/>
                <w:szCs w:val="21"/>
                <w14:textFill>
                  <w14:solidFill>
                    <w14:schemeClr w14:val="tx1"/>
                  </w14:solidFill>
                </w14:textFill>
              </w:rPr>
              <w:t>，实际参检的新生</w:t>
            </w:r>
            <w:r>
              <w:rPr>
                <w:rFonts w:hint="eastAsia" w:ascii="仿宋" w:hAnsi="仿宋" w:eastAsia="仿宋" w:cs="仿宋"/>
                <w:color w:val="000000" w:themeColor="text1"/>
                <w:kern w:val="0"/>
                <w:szCs w:val="21"/>
                <w14:textFill>
                  <w14:solidFill>
                    <w14:schemeClr w14:val="tx1"/>
                  </w14:solidFill>
                </w14:textFill>
              </w:rPr>
              <w:t>以</w:t>
            </w:r>
            <w:r>
              <w:rPr>
                <w:rFonts w:ascii="仿宋" w:hAnsi="仿宋" w:eastAsia="仿宋" w:cs="仿宋"/>
                <w:color w:val="000000" w:themeColor="text1"/>
                <w:kern w:val="0"/>
                <w:szCs w:val="21"/>
                <w14:textFill>
                  <w14:solidFill>
                    <w14:schemeClr w14:val="tx1"/>
                  </w14:solidFill>
                </w14:textFill>
              </w:rPr>
              <w:t>最终报告</w:t>
            </w:r>
            <w:r>
              <w:rPr>
                <w:rFonts w:hint="eastAsia" w:ascii="仿宋" w:hAnsi="仿宋" w:eastAsia="仿宋" w:cs="仿宋"/>
                <w:color w:val="000000" w:themeColor="text1"/>
                <w:kern w:val="0"/>
                <w:szCs w:val="21"/>
                <w14:textFill>
                  <w14:solidFill>
                    <w14:schemeClr w14:val="tx1"/>
                  </w14:solidFill>
                </w14:textFill>
              </w:rPr>
              <w:t>人</w:t>
            </w:r>
            <w:r>
              <w:rPr>
                <w:rFonts w:ascii="仿宋" w:hAnsi="仿宋" w:eastAsia="仿宋" w:cs="仿宋"/>
                <w:color w:val="000000" w:themeColor="text1"/>
                <w:kern w:val="0"/>
                <w:szCs w:val="21"/>
                <w14:textFill>
                  <w14:solidFill>
                    <w14:schemeClr w14:val="tx1"/>
                  </w14:solidFill>
                </w14:textFill>
              </w:rPr>
              <w:t>数</w:t>
            </w:r>
            <w:r>
              <w:rPr>
                <w:rFonts w:hint="eastAsia" w:ascii="仿宋" w:hAnsi="仿宋" w:eastAsia="仿宋" w:cs="仿宋"/>
                <w:color w:val="000000" w:themeColor="text1"/>
                <w:kern w:val="0"/>
                <w:szCs w:val="21"/>
                <w14:textFill>
                  <w14:solidFill>
                    <w14:schemeClr w14:val="tx1"/>
                  </w14:solidFill>
                </w14:textFill>
              </w:rPr>
              <w:t>为</w:t>
            </w:r>
            <w:r>
              <w:rPr>
                <w:rFonts w:ascii="仿宋" w:hAnsi="仿宋" w:eastAsia="仿宋" w:cs="仿宋"/>
                <w:color w:val="000000" w:themeColor="text1"/>
                <w:kern w:val="0"/>
                <w:szCs w:val="21"/>
                <w14:textFill>
                  <w14:solidFill>
                    <w14:schemeClr w14:val="tx1"/>
                  </w14:solidFill>
                </w14:textFill>
              </w:rPr>
              <w:t>准</w:t>
            </w: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仿宋"/>
                <w:color w:val="000000" w:themeColor="text1"/>
                <w:kern w:val="0"/>
                <w:szCs w:val="21"/>
                <w14:textFill>
                  <w14:solidFill>
                    <w14:schemeClr w14:val="tx1"/>
                  </w14:solidFill>
                </w14:textFill>
              </w:rPr>
              <w:t>体检费由学生自行向体检机构</w:t>
            </w:r>
            <w:r>
              <w:rPr>
                <w:rFonts w:hint="eastAsia" w:ascii="仿宋" w:hAnsi="仿宋" w:eastAsia="仿宋" w:cs="仿宋"/>
                <w:color w:val="000000" w:themeColor="text1"/>
                <w:kern w:val="0"/>
                <w:szCs w:val="21"/>
                <w14:textFill>
                  <w14:solidFill>
                    <w14:schemeClr w14:val="tx1"/>
                  </w14:solidFill>
                </w14:textFill>
              </w:rPr>
              <w:t>另</w:t>
            </w:r>
            <w:r>
              <w:rPr>
                <w:rFonts w:ascii="仿宋" w:hAnsi="仿宋" w:eastAsia="仿宋" w:cs="仿宋"/>
                <w:color w:val="000000" w:themeColor="text1"/>
                <w:kern w:val="0"/>
                <w:szCs w:val="21"/>
                <w14:textFill>
                  <w14:solidFill>
                    <w14:schemeClr w14:val="tx1"/>
                  </w14:solidFill>
                </w14:textFill>
              </w:rPr>
              <w:t>行支付，不纳入学</w:t>
            </w:r>
            <w:r>
              <w:rPr>
                <w:rFonts w:hint="eastAsia" w:ascii="仿宋" w:hAnsi="仿宋" w:eastAsia="仿宋" w:cs="仿宋"/>
                <w:color w:val="000000" w:themeColor="text1"/>
                <w:kern w:val="0"/>
                <w:szCs w:val="21"/>
                <w14:textFill>
                  <w14:solidFill>
                    <w14:schemeClr w14:val="tx1"/>
                  </w14:solidFill>
                </w14:textFill>
              </w:rPr>
              <w:t>校服务</w:t>
            </w:r>
            <w:r>
              <w:rPr>
                <w:rFonts w:ascii="仿宋" w:hAnsi="仿宋" w:eastAsia="仿宋" w:cs="仿宋"/>
                <w:color w:val="000000" w:themeColor="text1"/>
                <w:kern w:val="0"/>
                <w:szCs w:val="21"/>
                <w14:textFill>
                  <w14:solidFill>
                    <w14:schemeClr w14:val="tx1"/>
                  </w14:solidFill>
                </w14:textFill>
              </w:rPr>
              <w:t>经费预算</w:t>
            </w:r>
            <w:r>
              <w:rPr>
                <w:rFonts w:hint="eastAsia" w:ascii="仿宋" w:hAnsi="仿宋" w:eastAsia="仿宋" w:cs="仿宋"/>
                <w:color w:val="000000" w:themeColor="text1"/>
                <w:kern w:val="0"/>
                <w:szCs w:val="21"/>
                <w14:textFill>
                  <w14:solidFill>
                    <w14:schemeClr w14:val="tx1"/>
                  </w14:solidFill>
                </w14:textFill>
              </w:rPr>
              <w:t>范围。</w:t>
            </w:r>
          </w:p>
        </w:tc>
      </w:tr>
    </w:tbl>
    <w:p>
      <w:pPr>
        <w:spacing w:line="20" w:lineRule="exact"/>
        <w:rPr>
          <w:color w:val="000000" w:themeColor="text1"/>
          <w14:textFill>
            <w14:solidFill>
              <w14:schemeClr w14:val="tx1"/>
            </w14:solidFill>
          </w14:textFill>
        </w:rPr>
      </w:pPr>
    </w:p>
    <w:sectPr>
      <w:pgSz w:w="16838" w:h="11906" w:orient="landscape"/>
      <w:pgMar w:top="1134" w:right="1440" w:bottom="141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mMzk5YTk3YTJkMGQ4MWQ5ZmFkYmI3ZWI4ZjUwNmIifQ=="/>
  </w:docVars>
  <w:rsids>
    <w:rsidRoot w:val="007E3ECC"/>
    <w:rsid w:val="0013090C"/>
    <w:rsid w:val="00137884"/>
    <w:rsid w:val="001E06DF"/>
    <w:rsid w:val="002A4758"/>
    <w:rsid w:val="003258CA"/>
    <w:rsid w:val="00637299"/>
    <w:rsid w:val="006C2018"/>
    <w:rsid w:val="006E0AEA"/>
    <w:rsid w:val="007C5721"/>
    <w:rsid w:val="007E3ECC"/>
    <w:rsid w:val="007F6938"/>
    <w:rsid w:val="008B1DAF"/>
    <w:rsid w:val="0090104A"/>
    <w:rsid w:val="009332A7"/>
    <w:rsid w:val="009E0436"/>
    <w:rsid w:val="00A552CD"/>
    <w:rsid w:val="00B11CD6"/>
    <w:rsid w:val="00BE4404"/>
    <w:rsid w:val="00C038E5"/>
    <w:rsid w:val="00D13320"/>
    <w:rsid w:val="00D56E68"/>
    <w:rsid w:val="00EE6524"/>
    <w:rsid w:val="00F6286A"/>
    <w:rsid w:val="0AD211E4"/>
    <w:rsid w:val="2EE9185A"/>
    <w:rsid w:val="2F6A08C0"/>
    <w:rsid w:val="5A560F80"/>
    <w:rsid w:val="6DCC747E"/>
    <w:rsid w:val="77323E11"/>
    <w:rsid w:val="7EE73BE2"/>
    <w:rsid w:val="7F6F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Fließtext"/>
    <w:basedOn w:val="1"/>
    <w:qFormat/>
    <w:uiPriority w:val="99"/>
    <w:pPr>
      <w:overflowPunct w:val="0"/>
      <w:autoSpaceDE w:val="0"/>
      <w:autoSpaceDN w:val="0"/>
      <w:adjustRightInd w:val="0"/>
      <w:textAlignment w:val="baseline"/>
    </w:pPr>
    <w:rPr>
      <w:kern w:val="28"/>
    </w:rPr>
  </w:style>
  <w:style w:type="character" w:customStyle="1" w:styleId="10">
    <w:name w:val="页眉 字符"/>
    <w:basedOn w:val="5"/>
    <w:link w:val="4"/>
    <w:qFormat/>
    <w:uiPriority w:val="99"/>
    <w:rPr>
      <w:rFonts w:asciiTheme="minorHAnsi" w:hAnsiTheme="minorHAnsi" w:eastAsiaTheme="minorEastAsia" w:cstheme="minorBidi"/>
      <w:kern w:val="2"/>
      <w:sz w:val="18"/>
      <w:szCs w:val="18"/>
    </w:rPr>
  </w:style>
  <w:style w:type="character" w:customStyle="1" w:styleId="11">
    <w:name w:val="页脚 字符"/>
    <w:basedOn w:val="5"/>
    <w:link w:val="3"/>
    <w:qFormat/>
    <w:uiPriority w:val="99"/>
    <w:rPr>
      <w:rFonts w:asciiTheme="minorHAnsi" w:hAnsiTheme="minorHAnsi" w:eastAsiaTheme="minorEastAsia" w:cstheme="minorBidi"/>
      <w:kern w:val="2"/>
      <w:sz w:val="18"/>
      <w:szCs w:val="18"/>
    </w:rPr>
  </w:style>
  <w:style w:type="character" w:customStyle="1" w:styleId="12">
    <w:name w:val="批注框文本 字符"/>
    <w:basedOn w:val="5"/>
    <w:link w:val="2"/>
    <w:semiHidden/>
    <w:qFormat/>
    <w:uiPriority w:val="99"/>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21BCD-C409-4552-85BD-8B3BF8CE6CE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924</Words>
  <Characters>953</Characters>
  <Lines>7</Lines>
  <Paragraphs>1</Paragraphs>
  <ScaleCrop>false</ScaleCrop>
  <LinksUpToDate>false</LinksUpToDate>
  <CharactersWithSpaces>956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2024-06-21T12:17:00Z</dcterms:created>
  <dc:creator>zheng jiongxun</dc:creator>
  <cp:lastModifiedBy>Administrator</cp:lastModifiedBy>
  <cp:lastPrinted>2024-06-11T00:37:00Z</cp:lastPrinted>
  <dcterms:modified xsi:type="dcterms:W3CDTF">2025-06-09T09:03:31Z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DA021E9EA0A4456D947AD30963A8D52D_13</vt:lpwstr>
  </property>
</Properties>
</file>