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E23" w:rsidRDefault="00927E23" w:rsidP="00927E23">
      <w:pPr>
        <w:widowControl/>
        <w:spacing w:beforeLines="50" w:before="156" w:afterLines="50" w:after="156" w:line="440" w:lineRule="exact"/>
        <w:jc w:val="center"/>
        <w:rPr>
          <w:rFonts w:ascii="宋体" w:hAnsi="宋体" w:cs="宋体"/>
          <w:b/>
          <w:bCs/>
          <w:color w:val="000000" w:themeColor="text1"/>
          <w:kern w:val="0"/>
          <w:sz w:val="28"/>
          <w:szCs w:val="28"/>
          <w:shd w:val="clear" w:color="auto" w:fill="FFFFFF"/>
          <w:lang w:bidi="ar"/>
        </w:rPr>
      </w:pPr>
      <w:r>
        <w:rPr>
          <w:rFonts w:ascii="宋体" w:hAnsi="宋体" w:cs="宋体" w:hint="eastAsia"/>
          <w:b/>
          <w:bCs/>
          <w:color w:val="000000" w:themeColor="text1"/>
          <w:kern w:val="0"/>
          <w:sz w:val="28"/>
          <w:szCs w:val="28"/>
          <w:shd w:val="clear" w:color="auto" w:fill="FFFFFF"/>
          <w:lang w:bidi="ar"/>
        </w:rPr>
        <w:t>汕头职业技术学院章程解释程序规定</w:t>
      </w:r>
    </w:p>
    <w:p w:rsidR="00927E23" w:rsidRDefault="00927E23" w:rsidP="00927E23">
      <w:pPr>
        <w:widowControl/>
        <w:spacing w:beforeLines="50" w:before="156" w:afterLines="50" w:after="156" w:line="440" w:lineRule="exact"/>
        <w:jc w:val="center"/>
        <w:rPr>
          <w:rFonts w:ascii="宋体" w:hAnsi="宋体" w:cs="宋体"/>
          <w:b/>
          <w:bCs/>
          <w:color w:val="000000" w:themeColor="text1"/>
          <w:kern w:val="0"/>
          <w:sz w:val="28"/>
          <w:szCs w:val="28"/>
          <w:shd w:val="clear" w:color="auto" w:fill="FFFFFF"/>
          <w:lang w:bidi="ar"/>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职院发〔2023〕08号）</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章程是高等学校依法自主办学、实施管理和履行公共职能的基本准则。为科学、规范、严格、顺利地执行学院章程，维护师生员工合法权益，保障学院事业有序发展，制定本规定。</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Fonts w:ascii="宋体" w:hAnsi="宋体" w:cs="宋体" w:hint="eastAsia"/>
          <w:b/>
          <w:color w:val="000000" w:themeColor="text1"/>
          <w:kern w:val="0"/>
          <w:sz w:val="24"/>
          <w:shd w:val="clear" w:color="auto" w:fill="FFFFFF"/>
          <w:lang w:bidi="ar"/>
        </w:rPr>
        <w:t>第一条 </w:t>
      </w:r>
      <w:r>
        <w:rPr>
          <w:rFonts w:ascii="宋体" w:hAnsi="宋体" w:cs="宋体" w:hint="eastAsia"/>
          <w:color w:val="000000" w:themeColor="text1"/>
          <w:kern w:val="0"/>
          <w:sz w:val="24"/>
          <w:shd w:val="clear" w:color="auto" w:fill="FFFFFF"/>
          <w:lang w:bidi="ar"/>
        </w:rPr>
        <w:t>章程解释是指学院章程制定后出现适用章程内容时，依据国家法律法规，以及学院章程制定背景，对章程术语、语义、适用、争议进行的进一步说明活动。</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Fonts w:ascii="宋体" w:hAnsi="宋体" w:cs="宋体" w:hint="eastAsia"/>
          <w:b/>
          <w:color w:val="000000" w:themeColor="text1"/>
          <w:kern w:val="0"/>
          <w:sz w:val="24"/>
          <w:shd w:val="clear" w:color="auto" w:fill="FFFFFF"/>
          <w:lang w:bidi="ar"/>
        </w:rPr>
        <w:t>第二条 </w:t>
      </w:r>
      <w:r>
        <w:rPr>
          <w:rFonts w:ascii="宋体" w:hAnsi="宋体" w:cs="宋体" w:hint="eastAsia"/>
          <w:color w:val="000000" w:themeColor="text1"/>
          <w:kern w:val="0"/>
          <w:sz w:val="24"/>
          <w:shd w:val="clear" w:color="auto" w:fill="FFFFFF"/>
          <w:lang w:bidi="ar"/>
        </w:rPr>
        <w:t>学院章程的解释权归中国共产党汕头职业技术学院委员会。章程解</w:t>
      </w:r>
      <w:bookmarkStart w:id="0" w:name="_GoBack"/>
      <w:bookmarkEnd w:id="0"/>
      <w:r>
        <w:rPr>
          <w:rFonts w:ascii="宋体" w:hAnsi="宋体" w:cs="宋体" w:hint="eastAsia"/>
          <w:color w:val="000000" w:themeColor="text1"/>
          <w:kern w:val="0"/>
          <w:sz w:val="24"/>
          <w:shd w:val="clear" w:color="auto" w:fill="FFFFFF"/>
          <w:lang w:bidi="ar"/>
        </w:rPr>
        <w:t>释的受理由党委办公室负责。</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Fonts w:ascii="宋体" w:hAnsi="宋体" w:cs="宋体" w:hint="eastAsia"/>
          <w:b/>
          <w:color w:val="000000" w:themeColor="text1"/>
          <w:kern w:val="0"/>
          <w:sz w:val="24"/>
          <w:shd w:val="clear" w:color="auto" w:fill="FFFFFF"/>
          <w:lang w:bidi="ar"/>
        </w:rPr>
        <w:t>第三条 </w:t>
      </w:r>
      <w:r>
        <w:rPr>
          <w:rFonts w:ascii="宋体" w:hAnsi="宋体" w:cs="宋体" w:hint="eastAsia"/>
          <w:color w:val="000000" w:themeColor="text1"/>
          <w:kern w:val="0"/>
          <w:sz w:val="24"/>
          <w:shd w:val="clear" w:color="auto" w:fill="FFFFFF"/>
          <w:lang w:bidi="ar"/>
        </w:rPr>
        <w:t>发起《汕头职业技术学院章程》解释的主体是学院的内设机构、师生员工及利益相关者。</w:t>
      </w:r>
    </w:p>
    <w:p w:rsidR="00927E23" w:rsidRDefault="00927E23" w:rsidP="00927E23">
      <w:pPr>
        <w:widowControl/>
        <w:shd w:val="clear" w:color="auto" w:fill="FFFFFF"/>
        <w:spacing w:line="440" w:lineRule="exact"/>
        <w:ind w:firstLineChars="200" w:firstLine="482"/>
        <w:rPr>
          <w:rFonts w:ascii="宋体" w:hAnsi="宋体" w:cs="宋体"/>
          <w:color w:val="000000" w:themeColor="text1"/>
          <w:kern w:val="0"/>
          <w:sz w:val="24"/>
          <w:shd w:val="clear" w:color="auto" w:fill="FFFFFF"/>
          <w:lang w:bidi="ar"/>
        </w:rPr>
      </w:pPr>
      <w:r>
        <w:rPr>
          <w:rFonts w:ascii="宋体" w:hAnsi="宋体" w:cs="宋体" w:hint="eastAsia"/>
          <w:b/>
          <w:color w:val="000000" w:themeColor="text1"/>
          <w:kern w:val="0"/>
          <w:sz w:val="24"/>
          <w:shd w:val="clear" w:color="auto" w:fill="FFFFFF"/>
          <w:lang w:bidi="ar"/>
        </w:rPr>
        <w:t>第四条 </w:t>
      </w:r>
      <w:r>
        <w:rPr>
          <w:rFonts w:ascii="宋体" w:hAnsi="宋体" w:cs="宋体" w:hint="eastAsia"/>
          <w:color w:val="000000" w:themeColor="text1"/>
          <w:kern w:val="0"/>
          <w:sz w:val="24"/>
          <w:shd w:val="clear" w:color="auto" w:fill="FFFFFF"/>
          <w:lang w:bidi="ar"/>
        </w:rPr>
        <w:t>需要章程解释的内容包括：</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（一）发起章程解释的主体对章程文本表述的理解产生歧义；</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（二）教育行政部门已受理的有关本校的涉及章程执行出现的申诉或行政复议请求，需要依据章程的表述作说明及判断；</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（三）司法部门受理的起诉学院的行政申诉案件，在陈述、答辩中涉及的章程条款；</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（四）其他需要</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章程解释的内容。</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第五条</w:t>
      </w:r>
      <w:r>
        <w:rPr>
          <w:rFonts w:ascii="宋体" w:hAnsi="宋体" w:cs="宋体" w:hint="eastAsia"/>
          <w:color w:val="000000" w:themeColor="text1"/>
          <w:kern w:val="0"/>
          <w:sz w:val="24"/>
          <w:shd w:val="clear" w:color="auto" w:fill="FFFFFF"/>
          <w:lang w:bidi="ar"/>
        </w:rPr>
        <w:t> 发起章程解释的主体，必须以书面形式提交章程解释申请。申请需载明以下事项：</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（一）申请的目的和内容；</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（二）发生疑义的性质、经过、分歧所涉及的《汕头职业技术学院章程》条文；</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（三）申请主体所持意见；</w:t>
      </w:r>
    </w:p>
    <w:p w:rsidR="00927E23" w:rsidRDefault="00927E23" w:rsidP="00927E23">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（四）申请主体认为需要说明的其他内容。</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第六条</w:t>
      </w:r>
      <w:r>
        <w:rPr>
          <w:rFonts w:ascii="宋体" w:hAnsi="宋体" w:cs="宋体" w:hint="eastAsia"/>
          <w:color w:val="000000" w:themeColor="text1"/>
          <w:kern w:val="0"/>
          <w:sz w:val="24"/>
          <w:shd w:val="clear" w:color="auto" w:fill="FFFFFF"/>
          <w:lang w:bidi="ar"/>
        </w:rPr>
        <w:t> 党委办公室应在收到解释申请后5个工作日内进行审查。审查认为不属于应受理范围的，应在3个工作日内告知申请主体并说明理由；审查后认为属于应受理予以章程解释的，自审查结束之日起3个工作日内，启动章程解释工作。</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lastRenderedPageBreak/>
        <w:t>第七条</w:t>
      </w:r>
      <w:r>
        <w:rPr>
          <w:rFonts w:ascii="宋体" w:hAnsi="宋体" w:cs="宋体" w:hint="eastAsia"/>
          <w:color w:val="000000" w:themeColor="text1"/>
          <w:kern w:val="0"/>
          <w:sz w:val="24"/>
          <w:shd w:val="clear" w:color="auto" w:fill="FFFFFF"/>
          <w:lang w:bidi="ar"/>
        </w:rPr>
        <w:t> 党委办公室根据章程解释申请问题所涉及的职责范畴，建议有关职能部门开展研究，并拟订解释草案。</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第八条</w:t>
      </w:r>
      <w:r>
        <w:rPr>
          <w:rFonts w:ascii="宋体" w:hAnsi="宋体" w:cs="宋体" w:hint="eastAsia"/>
          <w:color w:val="000000" w:themeColor="text1"/>
          <w:kern w:val="0"/>
          <w:sz w:val="24"/>
          <w:shd w:val="clear" w:color="auto" w:fill="FFFFFF"/>
          <w:lang w:bidi="ar"/>
        </w:rPr>
        <w:t> 党委办公室负责将章程解释草案按议事规则提交学院决策会议审议，审议通过后，形成章程解释最终稿。</w:t>
      </w:r>
    </w:p>
    <w:p w:rsidR="00927E23" w:rsidRDefault="00927E23" w:rsidP="00927E23">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第九条</w:t>
      </w:r>
      <w:r>
        <w:rPr>
          <w:rFonts w:ascii="宋体" w:hAnsi="宋体" w:cs="宋体" w:hint="eastAsia"/>
          <w:color w:val="000000" w:themeColor="text1"/>
          <w:kern w:val="0"/>
          <w:sz w:val="24"/>
          <w:shd w:val="clear" w:color="auto" w:fill="FFFFFF"/>
          <w:lang w:bidi="ar"/>
        </w:rPr>
        <w:t> 章程解释最终稿由党委办公室负责在</w:t>
      </w:r>
      <w:proofErr w:type="gramStart"/>
      <w:r>
        <w:rPr>
          <w:rFonts w:ascii="宋体" w:hAnsi="宋体" w:cs="宋体" w:hint="eastAsia"/>
          <w:color w:val="000000" w:themeColor="text1"/>
          <w:kern w:val="0"/>
          <w:sz w:val="24"/>
          <w:shd w:val="clear" w:color="auto" w:fill="FFFFFF"/>
          <w:lang w:bidi="ar"/>
        </w:rPr>
        <w:t>学院官网发布</w:t>
      </w:r>
      <w:proofErr w:type="gramEnd"/>
      <w:r>
        <w:rPr>
          <w:rFonts w:ascii="宋体" w:hAnsi="宋体" w:cs="宋体" w:hint="eastAsia"/>
          <w:color w:val="000000" w:themeColor="text1"/>
          <w:kern w:val="0"/>
          <w:sz w:val="24"/>
          <w:shd w:val="clear" w:color="auto" w:fill="FFFFFF"/>
          <w:lang w:bidi="ar"/>
        </w:rPr>
        <w:t>公告，并通知章程解释申请主体。</w:t>
      </w:r>
    </w:p>
    <w:p w:rsidR="00660164" w:rsidRPr="00927E23" w:rsidRDefault="00927E23" w:rsidP="00927E23">
      <w:pPr>
        <w:widowControl/>
        <w:shd w:val="clear" w:color="auto" w:fill="FFFFFF"/>
        <w:spacing w:line="440" w:lineRule="exact"/>
        <w:ind w:firstLineChars="200" w:firstLine="482"/>
      </w:pPr>
      <w:r>
        <w:rPr>
          <w:rStyle w:val="a4"/>
          <w:rFonts w:ascii="宋体" w:hAnsi="宋体" w:cs="宋体" w:hint="eastAsia"/>
          <w:color w:val="000000" w:themeColor="text1"/>
          <w:kern w:val="0"/>
          <w:sz w:val="24"/>
          <w:shd w:val="clear" w:color="auto" w:fill="FFFFFF"/>
          <w:lang w:bidi="ar"/>
        </w:rPr>
        <w:t>第十条</w:t>
      </w:r>
      <w:r>
        <w:rPr>
          <w:rFonts w:ascii="宋体" w:hAnsi="宋体" w:cs="宋体" w:hint="eastAsia"/>
          <w:color w:val="000000" w:themeColor="text1"/>
          <w:kern w:val="0"/>
          <w:sz w:val="24"/>
          <w:shd w:val="clear" w:color="auto" w:fill="FFFFFF"/>
          <w:lang w:bidi="ar"/>
        </w:rPr>
        <w:t> 经公告的《汕头职业技术学院章程》解释文本，具有与《汕头职业技术学院章程》同等效力。解释文本由党委办公室留存归档，并作为修订《汕头职业技术学院章程》的参考依据。</w:t>
      </w:r>
    </w:p>
    <w:sectPr w:rsidR="00660164" w:rsidRPr="00927E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8E" w:rsidRDefault="005F2B8E" w:rsidP="00927E23">
      <w:r>
        <w:separator/>
      </w:r>
    </w:p>
  </w:endnote>
  <w:endnote w:type="continuationSeparator" w:id="0">
    <w:p w:rsidR="005F2B8E" w:rsidRDefault="005F2B8E" w:rsidP="0092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8E" w:rsidRDefault="005F2B8E" w:rsidP="00927E23">
      <w:r>
        <w:separator/>
      </w:r>
    </w:p>
  </w:footnote>
  <w:footnote w:type="continuationSeparator" w:id="0">
    <w:p w:rsidR="005F2B8E" w:rsidRDefault="005F2B8E" w:rsidP="0092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23"/>
    <w:rsid w:val="005F2B8E"/>
    <w:rsid w:val="00660164"/>
    <w:rsid w:val="0092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F268E-6DAB-4516-8E76-284957D8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27E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927E23"/>
    <w:pPr>
      <w:widowControl/>
      <w:tabs>
        <w:tab w:val="center" w:pos="4153"/>
        <w:tab w:val="right" w:pos="8306"/>
      </w:tabs>
      <w:snapToGrid w:val="0"/>
    </w:pPr>
    <w:rPr>
      <w:sz w:val="18"/>
      <w:szCs w:val="18"/>
    </w:rPr>
  </w:style>
  <w:style w:type="character" w:customStyle="1" w:styleId="Char">
    <w:name w:val="页眉 Char"/>
    <w:basedOn w:val="a0"/>
    <w:link w:val="a3"/>
    <w:rsid w:val="00927E23"/>
    <w:rPr>
      <w:rFonts w:ascii="Times New Roman" w:eastAsia="宋体" w:hAnsi="Times New Roman" w:cs="Times New Roman"/>
      <w:sz w:val="18"/>
      <w:szCs w:val="18"/>
    </w:rPr>
  </w:style>
  <w:style w:type="character" w:styleId="a4">
    <w:name w:val="Strong"/>
    <w:basedOn w:val="a0"/>
    <w:qFormat/>
    <w:rsid w:val="00927E23"/>
    <w:rPr>
      <w:b/>
      <w:bCs/>
    </w:rPr>
  </w:style>
  <w:style w:type="paragraph" w:styleId="a5">
    <w:name w:val="footer"/>
    <w:basedOn w:val="a"/>
    <w:link w:val="Char0"/>
    <w:uiPriority w:val="99"/>
    <w:unhideWhenUsed/>
    <w:rsid w:val="00927E23"/>
    <w:pPr>
      <w:tabs>
        <w:tab w:val="center" w:pos="4153"/>
        <w:tab w:val="right" w:pos="8306"/>
      </w:tabs>
      <w:snapToGrid w:val="0"/>
      <w:jc w:val="left"/>
    </w:pPr>
    <w:rPr>
      <w:sz w:val="18"/>
      <w:szCs w:val="18"/>
    </w:rPr>
  </w:style>
  <w:style w:type="character" w:customStyle="1" w:styleId="Char0">
    <w:name w:val="页脚 Char"/>
    <w:basedOn w:val="a0"/>
    <w:link w:val="a5"/>
    <w:uiPriority w:val="99"/>
    <w:rsid w:val="00927E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756</Characters>
  <Application>Microsoft Office Word</Application>
  <DocSecurity>0</DocSecurity>
  <Lines>6</Lines>
  <Paragraphs>1</Paragraphs>
  <ScaleCrop>false</ScaleCrop>
  <Company>HP</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2024-06-17T07:26:00Z</dcterms:created>
  <dcterms:modified xsi:type="dcterms:W3CDTF">2024-06-17T07:27:00Z</dcterms:modified>
</cp:coreProperties>
</file>