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D26AD6">
      <w:pPr>
        <w:keepNext w:val="0"/>
        <w:keepLines w:val="0"/>
        <w:pageBreakBefore w:val="0"/>
        <w:widowControl/>
        <w:kinsoku/>
        <w:wordWrap/>
        <w:overflowPunct/>
        <w:topLinePunct w:val="0"/>
        <w:autoSpaceDE/>
        <w:autoSpaceDN/>
        <w:bidi w:val="0"/>
        <w:adjustRightInd/>
        <w:snapToGrid/>
        <w:spacing w:before="158" w:beforeLines="50" w:line="440" w:lineRule="exact"/>
        <w:jc w:val="center"/>
        <w:textAlignment w:val="auto"/>
        <w:outlineLvl w:val="0"/>
        <w:rPr>
          <w:rFonts w:hint="eastAsia" w:ascii="宋体" w:hAnsi="宋体" w:cs="宋体"/>
          <w:b/>
          <w:bCs/>
          <w:color w:val="auto"/>
          <w:kern w:val="0"/>
          <w:sz w:val="28"/>
          <w:szCs w:val="28"/>
        </w:rPr>
      </w:pPr>
      <w:bookmarkStart w:id="0" w:name="_Toc24382"/>
      <w:bookmarkStart w:id="1" w:name="_Toc13170"/>
      <w:bookmarkStart w:id="2" w:name="_Toc14896"/>
      <w:r>
        <w:rPr>
          <w:rFonts w:hint="eastAsia" w:ascii="宋体" w:hAnsi="宋体" w:cs="宋体"/>
          <w:b/>
          <w:bCs/>
          <w:color w:val="auto"/>
          <w:kern w:val="0"/>
          <w:sz w:val="28"/>
          <w:szCs w:val="28"/>
        </w:rPr>
        <w:t>汕头职业技术学院专业设置管理办法</w:t>
      </w:r>
      <w:bookmarkEnd w:id="0"/>
      <w:bookmarkEnd w:id="1"/>
      <w:bookmarkEnd w:id="2"/>
    </w:p>
    <w:p w14:paraId="15787E8B">
      <w:pPr>
        <w:keepNext w:val="0"/>
        <w:keepLines w:val="0"/>
        <w:pageBreakBefore w:val="0"/>
        <w:widowControl/>
        <w:shd w:val="clear" w:color="auto" w:fill="FFFFFF"/>
        <w:kinsoku/>
        <w:wordWrap/>
        <w:overflowPunct/>
        <w:topLinePunct w:val="0"/>
        <w:autoSpaceDE/>
        <w:autoSpaceDN/>
        <w:bidi w:val="0"/>
        <w:adjustRightInd/>
        <w:snapToGrid/>
        <w:spacing w:line="440" w:lineRule="exact"/>
        <w:jc w:val="center"/>
        <w:textAlignment w:val="auto"/>
        <w:outlineLvl w:val="1"/>
        <w:rPr>
          <w:rFonts w:hint="eastAsia" w:ascii="宋体" w:hAnsi="宋体" w:cs="宋体"/>
          <w:color w:val="auto"/>
          <w:spacing w:val="8"/>
          <w:kern w:val="0"/>
          <w:sz w:val="24"/>
          <w:shd w:val="clear" w:color="auto" w:fill="FFFFFF"/>
          <w:lang w:eastAsia="zh-CN"/>
        </w:rPr>
      </w:pPr>
      <w:r>
        <w:rPr>
          <w:rFonts w:hint="eastAsia" w:ascii="宋体" w:hAnsi="宋体" w:cs="宋体"/>
          <w:color w:val="auto"/>
          <w:spacing w:val="8"/>
          <w:kern w:val="0"/>
          <w:sz w:val="24"/>
          <w:shd w:val="clear" w:color="auto" w:fill="FFFFFF"/>
          <w:lang w:eastAsia="zh-CN"/>
        </w:rPr>
        <w:t>（汕职院发〔2018〕88号）</w:t>
      </w:r>
    </w:p>
    <w:p w14:paraId="4C3D6BD1">
      <w:pPr>
        <w:keepNext w:val="0"/>
        <w:keepLines w:val="0"/>
        <w:pageBreakBefore w:val="0"/>
        <w:widowControl/>
        <w:kinsoku/>
        <w:wordWrap/>
        <w:overflowPunct/>
        <w:topLinePunct w:val="0"/>
        <w:autoSpaceDE/>
        <w:autoSpaceDN/>
        <w:bidi w:val="0"/>
        <w:adjustRightInd/>
        <w:snapToGrid/>
        <w:spacing w:before="158" w:beforeLines="50" w:after="158" w:afterLines="50" w:line="440" w:lineRule="exact"/>
        <w:jc w:val="center"/>
        <w:textAlignment w:val="auto"/>
        <w:outlineLvl w:val="1"/>
        <w:rPr>
          <w:rFonts w:ascii="宋体" w:hAnsi="宋体" w:cs="宋体"/>
          <w:b/>
          <w:bCs/>
          <w:color w:val="auto"/>
          <w:spacing w:val="8"/>
          <w:kern w:val="0"/>
          <w:sz w:val="24"/>
          <w:shd w:val="clear" w:color="auto" w:fill="FFFFFF"/>
        </w:rPr>
      </w:pPr>
      <w:bookmarkStart w:id="3" w:name="_Toc8925"/>
      <w:bookmarkStart w:id="4" w:name="_Toc18650"/>
      <w:r>
        <w:rPr>
          <w:rFonts w:hint="eastAsia" w:ascii="宋体" w:hAnsi="宋体" w:cs="宋体"/>
          <w:b/>
          <w:bCs/>
          <w:color w:val="auto"/>
          <w:spacing w:val="8"/>
          <w:kern w:val="0"/>
          <w:sz w:val="24"/>
          <w:shd w:val="clear" w:color="auto" w:fill="FFFFFF"/>
        </w:rPr>
        <w:t>第一章  总 则</w:t>
      </w:r>
      <w:bookmarkEnd w:id="3"/>
      <w:bookmarkEnd w:id="4"/>
      <w:bookmarkStart w:id="13" w:name="_GoBack"/>
      <w:bookmarkEnd w:id="13"/>
    </w:p>
    <w:p w14:paraId="6CC6EA1D">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14" w:firstLineChars="200"/>
        <w:jc w:val="left"/>
        <w:textAlignment w:val="auto"/>
        <w:outlineLvl w:val="1"/>
        <w:rPr>
          <w:rFonts w:ascii="宋体" w:hAnsi="宋体" w:cs="宋体"/>
          <w:color w:val="auto"/>
          <w:spacing w:val="8"/>
          <w:kern w:val="0"/>
          <w:sz w:val="24"/>
          <w:shd w:val="clear" w:color="auto" w:fill="FFFFFF"/>
        </w:rPr>
      </w:pPr>
      <w:r>
        <w:rPr>
          <w:rFonts w:hint="eastAsia" w:ascii="宋体" w:hAnsi="宋体" w:cs="宋体"/>
          <w:b/>
          <w:color w:val="auto"/>
          <w:spacing w:val="8"/>
          <w:kern w:val="0"/>
          <w:sz w:val="24"/>
          <w:shd w:val="clear" w:color="auto" w:fill="FFFFFF"/>
        </w:rPr>
        <w:t>第一条</w:t>
      </w:r>
      <w:r>
        <w:rPr>
          <w:rFonts w:hint="eastAsia" w:ascii="宋体" w:hAnsi="宋体" w:cs="宋体"/>
          <w:bCs/>
          <w:color w:val="auto"/>
          <w:spacing w:val="8"/>
          <w:kern w:val="0"/>
          <w:sz w:val="24"/>
          <w:shd w:val="clear" w:color="auto" w:fill="FFFFFF"/>
        </w:rPr>
        <w:t xml:space="preserve">  </w:t>
      </w:r>
      <w:r>
        <w:rPr>
          <w:rFonts w:hint="eastAsia" w:ascii="宋体" w:hAnsi="宋体" w:cs="宋体"/>
          <w:color w:val="auto"/>
          <w:spacing w:val="8"/>
          <w:kern w:val="0"/>
          <w:sz w:val="24"/>
          <w:shd w:val="clear" w:color="auto" w:fill="FFFFFF"/>
        </w:rPr>
        <w:t>为进一步规范各系专业设置管理，指导各系依法自主设置和调整专业，根据《普通高等学校高等职业教育（专科）专业目录（2015年）》（以下简称专业目录）及2016年增补专业(教职成司函〔2016〕114号)和广东省教育厅等五厅委联合印发的《关于广东省深化高等教育领域简政放权放管结合优化服务改革的实施意见》（粤教人〔2017〕5号），结合学院实际，制定本办法。</w:t>
      </w:r>
    </w:p>
    <w:p w14:paraId="1486E84F">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2" w:firstLineChars="200"/>
        <w:jc w:val="left"/>
        <w:textAlignment w:val="auto"/>
        <w:outlineLvl w:val="1"/>
        <w:rPr>
          <w:rFonts w:ascii="宋体" w:hAnsi="宋体" w:cs="宋体"/>
          <w:color w:val="auto"/>
          <w:kern w:val="0"/>
          <w:sz w:val="24"/>
        </w:rPr>
      </w:pPr>
      <w:r>
        <w:rPr>
          <w:rFonts w:hint="eastAsia" w:ascii="宋体" w:hAnsi="宋体" w:cs="宋体"/>
          <w:b/>
          <w:color w:val="auto"/>
          <w:kern w:val="0"/>
          <w:sz w:val="24"/>
        </w:rPr>
        <w:t>第二条</w:t>
      </w:r>
      <w:r>
        <w:rPr>
          <w:rFonts w:hint="eastAsia" w:ascii="宋体" w:hAnsi="宋体" w:cs="宋体"/>
          <w:bCs/>
          <w:color w:val="auto"/>
          <w:kern w:val="0"/>
          <w:sz w:val="24"/>
        </w:rPr>
        <w:t xml:space="preserve">  </w:t>
      </w:r>
      <w:r>
        <w:rPr>
          <w:rFonts w:hint="eastAsia" w:ascii="宋体" w:hAnsi="宋体" w:cs="宋体"/>
          <w:color w:val="auto"/>
          <w:kern w:val="0"/>
          <w:sz w:val="24"/>
        </w:rPr>
        <w:t>学院依据相关规定和要求自主设置和调整专业。</w:t>
      </w:r>
    </w:p>
    <w:p w14:paraId="4D6D71C7">
      <w:pPr>
        <w:keepNext w:val="0"/>
        <w:keepLines w:val="0"/>
        <w:pageBreakBefore w:val="0"/>
        <w:widowControl/>
        <w:kinsoku/>
        <w:wordWrap/>
        <w:overflowPunct/>
        <w:topLinePunct w:val="0"/>
        <w:autoSpaceDE/>
        <w:autoSpaceDN/>
        <w:bidi w:val="0"/>
        <w:adjustRightInd/>
        <w:snapToGrid/>
        <w:spacing w:line="440" w:lineRule="exact"/>
        <w:ind w:firstLine="482" w:firstLineChars="200"/>
        <w:jc w:val="left"/>
        <w:textAlignment w:val="auto"/>
        <w:outlineLvl w:val="1"/>
        <w:rPr>
          <w:rFonts w:ascii="宋体" w:hAnsi="宋体" w:cs="宋体"/>
          <w:color w:val="auto"/>
          <w:spacing w:val="8"/>
          <w:kern w:val="0"/>
          <w:sz w:val="24"/>
          <w:shd w:val="clear" w:color="auto" w:fill="FFFFFF"/>
        </w:rPr>
      </w:pPr>
      <w:r>
        <w:rPr>
          <w:rFonts w:hint="eastAsia" w:ascii="宋体" w:hAnsi="宋体" w:cs="宋体"/>
          <w:b/>
          <w:color w:val="auto"/>
          <w:kern w:val="0"/>
          <w:sz w:val="24"/>
        </w:rPr>
        <w:t>第三条</w:t>
      </w:r>
      <w:r>
        <w:rPr>
          <w:rFonts w:hint="eastAsia" w:ascii="宋体" w:hAnsi="宋体" w:cs="宋体"/>
          <w:bCs/>
          <w:color w:val="auto"/>
          <w:kern w:val="0"/>
          <w:sz w:val="24"/>
        </w:rPr>
        <w:t xml:space="preserve">  </w:t>
      </w:r>
      <w:r>
        <w:rPr>
          <w:rFonts w:hint="eastAsia" w:ascii="宋体" w:hAnsi="宋体" w:cs="宋体"/>
          <w:color w:val="auto"/>
          <w:spacing w:val="8"/>
          <w:kern w:val="0"/>
          <w:sz w:val="24"/>
          <w:shd w:val="clear" w:color="auto" w:fill="FFFFFF"/>
        </w:rPr>
        <w:t>专业设置要坚持以服务发展为宗旨，以促进就业为导向，遵循职业教育规律和技术技能人才成长规律，主动适应社会经济发展、特别是技术进步和生产方式变革以及社会公共服务的需要，适应地方和行业对技术技能人才培养的需要，适应学院教育规模、结构、质量、效益协调发展的需要，适应学生全面可持续发展的需要。</w:t>
      </w:r>
    </w:p>
    <w:p w14:paraId="117AA183">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2" w:firstLineChars="200"/>
        <w:jc w:val="left"/>
        <w:textAlignment w:val="auto"/>
        <w:outlineLvl w:val="1"/>
        <w:rPr>
          <w:rFonts w:ascii="宋体" w:hAnsi="宋体" w:cs="宋体"/>
          <w:color w:val="auto"/>
          <w:kern w:val="0"/>
          <w:sz w:val="24"/>
        </w:rPr>
      </w:pPr>
      <w:r>
        <w:rPr>
          <w:rFonts w:hint="eastAsia" w:ascii="宋体" w:hAnsi="宋体" w:cs="宋体"/>
          <w:b/>
          <w:color w:val="auto"/>
          <w:kern w:val="0"/>
          <w:sz w:val="24"/>
        </w:rPr>
        <w:t>第四条</w:t>
      </w:r>
      <w:r>
        <w:rPr>
          <w:rFonts w:hint="eastAsia" w:ascii="宋体" w:hAnsi="宋体" w:cs="宋体"/>
          <w:bCs/>
          <w:color w:val="auto"/>
          <w:kern w:val="0"/>
          <w:sz w:val="24"/>
        </w:rPr>
        <w:t xml:space="preserve">  </w:t>
      </w:r>
      <w:r>
        <w:rPr>
          <w:rFonts w:hint="eastAsia" w:ascii="宋体" w:hAnsi="宋体" w:cs="宋体"/>
          <w:color w:val="auto"/>
          <w:kern w:val="0"/>
          <w:sz w:val="24"/>
        </w:rPr>
        <w:t>专业设置应有利于提高教育质量和办学效益，正确处理好需要与可能、数量与质量、近期与长远、局部与整体、特殊与一般的关系，形成合理的专业结构与布局。</w:t>
      </w:r>
    </w:p>
    <w:p w14:paraId="17933612">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2" w:firstLineChars="200"/>
        <w:jc w:val="left"/>
        <w:textAlignment w:val="auto"/>
        <w:outlineLvl w:val="1"/>
        <w:rPr>
          <w:rFonts w:ascii="宋体" w:hAnsi="宋体" w:cs="宋体"/>
          <w:color w:val="auto"/>
          <w:kern w:val="0"/>
          <w:sz w:val="24"/>
        </w:rPr>
      </w:pPr>
      <w:r>
        <w:rPr>
          <w:rFonts w:hint="eastAsia" w:ascii="宋体" w:hAnsi="宋体" w:cs="宋体"/>
          <w:b/>
          <w:color w:val="auto"/>
          <w:kern w:val="0"/>
          <w:sz w:val="24"/>
        </w:rPr>
        <w:t xml:space="preserve">第五条  </w:t>
      </w:r>
      <w:r>
        <w:rPr>
          <w:rFonts w:hint="eastAsia" w:ascii="宋体" w:hAnsi="宋体" w:cs="宋体"/>
          <w:color w:val="auto"/>
          <w:kern w:val="0"/>
          <w:sz w:val="24"/>
        </w:rPr>
        <w:t>学系应做好专业建设规划，优化资源配置和专业结构，根据学系实际和地方产业发展情况设置专业，避免专业盲目和重复建设。</w:t>
      </w:r>
    </w:p>
    <w:p w14:paraId="46CE454F">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2" w:firstLineChars="200"/>
        <w:jc w:val="left"/>
        <w:textAlignment w:val="auto"/>
        <w:outlineLvl w:val="1"/>
        <w:rPr>
          <w:rFonts w:ascii="宋体" w:hAnsi="宋体" w:cs="宋体"/>
          <w:color w:val="auto"/>
          <w:spacing w:val="8"/>
          <w:kern w:val="0"/>
          <w:sz w:val="24"/>
          <w:shd w:val="clear" w:color="auto" w:fill="FFFFFF"/>
        </w:rPr>
      </w:pPr>
      <w:r>
        <w:rPr>
          <w:rFonts w:hint="eastAsia" w:ascii="宋体" w:hAnsi="宋体" w:cs="宋体"/>
          <w:b/>
          <w:color w:val="auto"/>
          <w:kern w:val="0"/>
          <w:sz w:val="24"/>
        </w:rPr>
        <w:t>第六条</w:t>
      </w:r>
      <w:r>
        <w:rPr>
          <w:rFonts w:hint="eastAsia" w:ascii="宋体" w:hAnsi="宋体" w:cs="宋体"/>
          <w:color w:val="auto"/>
          <w:kern w:val="0"/>
          <w:sz w:val="24"/>
        </w:rPr>
        <w:t xml:space="preserve">  学院教务处负责学院专业设置的统筹管理，学系负责本系专业设置和调整相</w:t>
      </w:r>
      <w:r>
        <w:rPr>
          <w:rFonts w:hint="eastAsia" w:ascii="宋体" w:hAnsi="宋体" w:cs="宋体"/>
          <w:color w:val="auto"/>
          <w:spacing w:val="8"/>
          <w:kern w:val="0"/>
          <w:sz w:val="24"/>
          <w:shd w:val="clear" w:color="auto" w:fill="FFFFFF"/>
        </w:rPr>
        <w:t>关具体工作。</w:t>
      </w:r>
    </w:p>
    <w:p w14:paraId="7BD2A856">
      <w:pPr>
        <w:keepNext w:val="0"/>
        <w:keepLines w:val="0"/>
        <w:pageBreakBefore w:val="0"/>
        <w:widowControl/>
        <w:kinsoku/>
        <w:wordWrap/>
        <w:overflowPunct/>
        <w:topLinePunct w:val="0"/>
        <w:autoSpaceDE/>
        <w:autoSpaceDN/>
        <w:bidi w:val="0"/>
        <w:adjustRightInd/>
        <w:snapToGrid/>
        <w:spacing w:before="158" w:beforeLines="50" w:after="158" w:afterLines="50" w:line="440" w:lineRule="exact"/>
        <w:jc w:val="center"/>
        <w:textAlignment w:val="auto"/>
        <w:outlineLvl w:val="1"/>
        <w:rPr>
          <w:rFonts w:ascii="宋体" w:hAnsi="宋体" w:cs="宋体"/>
          <w:b/>
          <w:bCs/>
          <w:color w:val="auto"/>
          <w:spacing w:val="8"/>
          <w:kern w:val="0"/>
          <w:sz w:val="24"/>
          <w:shd w:val="clear" w:color="auto" w:fill="FFFFFF"/>
        </w:rPr>
      </w:pPr>
      <w:bookmarkStart w:id="5" w:name="_Toc5949"/>
      <w:bookmarkStart w:id="6" w:name="_Toc19400"/>
      <w:r>
        <w:rPr>
          <w:rFonts w:hint="eastAsia" w:ascii="宋体" w:hAnsi="宋体" w:cs="宋体"/>
          <w:b/>
          <w:bCs/>
          <w:color w:val="auto"/>
          <w:spacing w:val="8"/>
          <w:kern w:val="0"/>
          <w:sz w:val="24"/>
          <w:shd w:val="clear" w:color="auto" w:fill="FFFFFF"/>
        </w:rPr>
        <w:t>第二章  专业设置条件与要求</w:t>
      </w:r>
      <w:bookmarkEnd w:id="5"/>
      <w:bookmarkEnd w:id="6"/>
    </w:p>
    <w:p w14:paraId="10017D5A">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2" w:firstLineChars="200"/>
        <w:jc w:val="left"/>
        <w:textAlignment w:val="auto"/>
        <w:outlineLvl w:val="1"/>
        <w:rPr>
          <w:rFonts w:ascii="宋体" w:hAnsi="宋体" w:cs="宋体"/>
          <w:color w:val="auto"/>
          <w:kern w:val="0"/>
          <w:sz w:val="24"/>
        </w:rPr>
      </w:pPr>
      <w:r>
        <w:rPr>
          <w:rFonts w:hint="eastAsia" w:ascii="宋体" w:hAnsi="宋体" w:cs="宋体"/>
          <w:b/>
          <w:color w:val="auto"/>
          <w:kern w:val="0"/>
          <w:sz w:val="24"/>
        </w:rPr>
        <w:t>第七条</w:t>
      </w:r>
      <w:r>
        <w:rPr>
          <w:rFonts w:hint="eastAsia" w:ascii="宋体" w:hAnsi="宋体" w:cs="宋体"/>
          <w:bCs/>
          <w:color w:val="auto"/>
          <w:kern w:val="0"/>
          <w:sz w:val="24"/>
        </w:rPr>
        <w:t xml:space="preserve">  </w:t>
      </w:r>
      <w:r>
        <w:rPr>
          <w:rFonts w:hint="eastAsia" w:ascii="宋体" w:hAnsi="宋体" w:cs="宋体"/>
          <w:color w:val="auto"/>
          <w:kern w:val="0"/>
          <w:sz w:val="24"/>
        </w:rPr>
        <w:t>学系申请设置专业应具备以下基本条件：</w:t>
      </w:r>
    </w:p>
    <w:p w14:paraId="46B43DC9">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jc w:val="left"/>
        <w:textAlignment w:val="auto"/>
        <w:outlineLvl w:val="1"/>
        <w:rPr>
          <w:rFonts w:ascii="宋体" w:hAnsi="宋体" w:cs="宋体"/>
          <w:color w:val="auto"/>
          <w:kern w:val="0"/>
          <w:sz w:val="24"/>
        </w:rPr>
      </w:pPr>
      <w:r>
        <w:rPr>
          <w:rFonts w:hint="eastAsia" w:ascii="宋体" w:hAnsi="宋体" w:cs="宋体"/>
          <w:color w:val="auto"/>
          <w:kern w:val="0"/>
          <w:sz w:val="24"/>
        </w:rPr>
        <w:t>（一）符合学院事业发展规划和办学定位、办学条件，符合学系专业建设发展规划；</w:t>
      </w:r>
    </w:p>
    <w:p w14:paraId="5A19693D">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jc w:val="left"/>
        <w:textAlignment w:val="auto"/>
        <w:outlineLvl w:val="1"/>
        <w:rPr>
          <w:rFonts w:ascii="宋体" w:hAnsi="宋体" w:cs="宋体"/>
          <w:color w:val="auto"/>
          <w:kern w:val="0"/>
          <w:sz w:val="24"/>
        </w:rPr>
      </w:pPr>
      <w:r>
        <w:rPr>
          <w:rFonts w:hint="eastAsia" w:ascii="宋体" w:hAnsi="宋体" w:cs="宋体"/>
          <w:color w:val="auto"/>
          <w:kern w:val="0"/>
          <w:sz w:val="24"/>
        </w:rPr>
        <w:t>（二）有详实的专业设置可行性报告；</w:t>
      </w:r>
    </w:p>
    <w:p w14:paraId="4E67046A">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jc w:val="left"/>
        <w:textAlignment w:val="auto"/>
        <w:outlineLvl w:val="1"/>
        <w:rPr>
          <w:rFonts w:ascii="宋体" w:hAnsi="宋体" w:cs="宋体"/>
          <w:color w:val="auto"/>
          <w:kern w:val="0"/>
          <w:sz w:val="24"/>
        </w:rPr>
      </w:pPr>
      <w:r>
        <w:rPr>
          <w:rFonts w:hint="eastAsia" w:ascii="宋体" w:hAnsi="宋体" w:cs="宋体"/>
          <w:color w:val="auto"/>
          <w:kern w:val="0"/>
          <w:sz w:val="24"/>
        </w:rPr>
        <w:t>（三）有科学、规范、完整的专业人才培养方案；</w:t>
      </w:r>
    </w:p>
    <w:p w14:paraId="603168C1">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jc w:val="left"/>
        <w:textAlignment w:val="auto"/>
        <w:outlineLvl w:val="1"/>
        <w:rPr>
          <w:rFonts w:ascii="宋体" w:hAnsi="宋体" w:cs="宋体"/>
          <w:color w:val="auto"/>
          <w:kern w:val="0"/>
          <w:sz w:val="24"/>
        </w:rPr>
      </w:pPr>
      <w:r>
        <w:rPr>
          <w:rFonts w:hint="eastAsia" w:ascii="宋体" w:hAnsi="宋体" w:cs="宋体"/>
          <w:color w:val="auto"/>
          <w:kern w:val="0"/>
          <w:sz w:val="24"/>
        </w:rPr>
        <w:t>（四）有完成专业人才培养所必需的教师队伍和教学辅导人员，且“双师型”教师应具有一定比例；</w:t>
      </w:r>
    </w:p>
    <w:p w14:paraId="7ACCE75C">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jc w:val="left"/>
        <w:textAlignment w:val="auto"/>
        <w:outlineLvl w:val="1"/>
        <w:rPr>
          <w:rFonts w:ascii="宋体" w:hAnsi="宋体" w:cs="宋体"/>
          <w:color w:val="auto"/>
          <w:kern w:val="0"/>
          <w:sz w:val="24"/>
        </w:rPr>
      </w:pPr>
      <w:r>
        <w:rPr>
          <w:rFonts w:hint="eastAsia" w:ascii="宋体" w:hAnsi="宋体" w:cs="宋体"/>
          <w:color w:val="auto"/>
          <w:kern w:val="0"/>
          <w:sz w:val="24"/>
        </w:rPr>
        <w:t>（五）具备开办专业所必需的经费和校舍、仪器设备、实习实训场所、图书资料等办学条件；</w:t>
      </w:r>
    </w:p>
    <w:p w14:paraId="468F83C8">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jc w:val="left"/>
        <w:textAlignment w:val="auto"/>
        <w:outlineLvl w:val="1"/>
        <w:rPr>
          <w:rFonts w:ascii="宋体" w:hAnsi="宋体" w:cs="宋体"/>
          <w:color w:val="auto"/>
          <w:kern w:val="0"/>
          <w:sz w:val="24"/>
        </w:rPr>
      </w:pPr>
      <w:r>
        <w:rPr>
          <w:rFonts w:hint="eastAsia" w:ascii="宋体" w:hAnsi="宋体" w:cs="宋体"/>
          <w:color w:val="auto"/>
          <w:kern w:val="0"/>
          <w:sz w:val="24"/>
        </w:rPr>
        <w:t>（六）有保障开设本专业可持续发展的规划和相关制度。</w:t>
      </w:r>
    </w:p>
    <w:p w14:paraId="7920887C">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jc w:val="left"/>
        <w:textAlignment w:val="auto"/>
        <w:outlineLvl w:val="1"/>
        <w:rPr>
          <w:rFonts w:ascii="宋体" w:hAnsi="宋体" w:cs="宋体"/>
          <w:color w:val="auto"/>
          <w:kern w:val="0"/>
          <w:sz w:val="24"/>
        </w:rPr>
      </w:pPr>
      <w:r>
        <w:rPr>
          <w:rFonts w:hint="eastAsia" w:ascii="宋体" w:hAnsi="宋体" w:cs="宋体"/>
          <w:color w:val="auto"/>
          <w:kern w:val="0"/>
          <w:sz w:val="24"/>
        </w:rPr>
        <w:t>学系应根据地方经济社会发展实际，结合教育部公布的《高等职业学校专业教学标准》和各专业特点，进一步明确上述基本条件的相关细化指标，使专业设置条件要求具体化。</w:t>
      </w:r>
    </w:p>
    <w:p w14:paraId="67BC62F3">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2" w:firstLineChars="200"/>
        <w:jc w:val="left"/>
        <w:textAlignment w:val="auto"/>
        <w:outlineLvl w:val="1"/>
        <w:rPr>
          <w:rFonts w:ascii="宋体" w:hAnsi="宋体" w:cs="宋体"/>
          <w:color w:val="auto"/>
          <w:kern w:val="0"/>
          <w:sz w:val="24"/>
        </w:rPr>
      </w:pPr>
      <w:r>
        <w:rPr>
          <w:rFonts w:hint="eastAsia" w:ascii="宋体" w:hAnsi="宋体" w:cs="宋体"/>
          <w:b/>
          <w:color w:val="auto"/>
          <w:kern w:val="0"/>
          <w:sz w:val="24"/>
        </w:rPr>
        <w:t>第八条</w:t>
      </w:r>
      <w:r>
        <w:rPr>
          <w:rFonts w:hint="eastAsia" w:ascii="宋体" w:hAnsi="宋体" w:cs="宋体"/>
          <w:color w:val="auto"/>
          <w:kern w:val="0"/>
          <w:sz w:val="24"/>
        </w:rPr>
        <w:t xml:space="preserve">  学系申请设置或调整专业应紧密围绕地方经济社会和产业发展实际需求，注重自身的办学优势，重点发展与学院办学定位和特色相一致的专业。</w:t>
      </w:r>
    </w:p>
    <w:p w14:paraId="521DC204">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2" w:firstLineChars="200"/>
        <w:jc w:val="left"/>
        <w:textAlignment w:val="auto"/>
        <w:outlineLvl w:val="1"/>
        <w:rPr>
          <w:rFonts w:ascii="宋体" w:hAnsi="宋体" w:cs="宋体"/>
          <w:color w:val="auto"/>
          <w:kern w:val="0"/>
          <w:sz w:val="24"/>
        </w:rPr>
      </w:pPr>
      <w:r>
        <w:rPr>
          <w:rFonts w:hint="eastAsia" w:ascii="宋体" w:hAnsi="宋体" w:cs="宋体"/>
          <w:b/>
          <w:color w:val="auto"/>
          <w:kern w:val="0"/>
          <w:sz w:val="24"/>
        </w:rPr>
        <w:t>第九条</w:t>
      </w:r>
      <w:r>
        <w:rPr>
          <w:rFonts w:hint="eastAsia" w:ascii="宋体" w:hAnsi="宋体" w:cs="宋体"/>
          <w:bCs/>
          <w:color w:val="auto"/>
          <w:kern w:val="0"/>
          <w:sz w:val="24"/>
        </w:rPr>
        <w:t xml:space="preserve">  </w:t>
      </w:r>
      <w:r>
        <w:rPr>
          <w:rFonts w:hint="eastAsia" w:ascii="宋体" w:hAnsi="宋体" w:cs="宋体"/>
          <w:color w:val="auto"/>
          <w:kern w:val="0"/>
          <w:sz w:val="24"/>
        </w:rPr>
        <w:t>学院鼓励和支持学系优先设置以下高职专业：</w:t>
      </w:r>
    </w:p>
    <w:p w14:paraId="1011B88D">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jc w:val="left"/>
        <w:textAlignment w:val="auto"/>
        <w:outlineLvl w:val="1"/>
        <w:rPr>
          <w:rFonts w:ascii="宋体" w:hAnsi="宋体" w:cs="宋体"/>
          <w:color w:val="auto"/>
          <w:kern w:val="0"/>
          <w:sz w:val="24"/>
        </w:rPr>
      </w:pPr>
      <w:r>
        <w:rPr>
          <w:rFonts w:hint="eastAsia" w:ascii="宋体" w:hAnsi="宋体" w:cs="宋体"/>
          <w:color w:val="auto"/>
          <w:kern w:val="0"/>
          <w:sz w:val="24"/>
        </w:rPr>
        <w:t>（一）对接区域经济社会发展需要的战略性新兴产业、先进制造业、现代服务业等重点发展领域相关专业；</w:t>
      </w:r>
    </w:p>
    <w:p w14:paraId="6966E12F">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jc w:val="left"/>
        <w:textAlignment w:val="auto"/>
        <w:outlineLvl w:val="1"/>
        <w:rPr>
          <w:rFonts w:ascii="宋体" w:hAnsi="宋体" w:cs="宋体"/>
          <w:color w:val="auto"/>
          <w:kern w:val="0"/>
          <w:sz w:val="24"/>
        </w:rPr>
      </w:pPr>
      <w:r>
        <w:rPr>
          <w:rFonts w:hint="eastAsia" w:ascii="宋体" w:hAnsi="宋体" w:cs="宋体"/>
          <w:color w:val="auto"/>
          <w:kern w:val="0"/>
          <w:sz w:val="24"/>
        </w:rPr>
        <w:t>（二）符合学院办学定位、彰显学院办学特色，特别是具有显著特色和不可替代性的专业；</w:t>
      </w:r>
    </w:p>
    <w:p w14:paraId="32719091">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jc w:val="left"/>
        <w:textAlignment w:val="auto"/>
        <w:outlineLvl w:val="1"/>
        <w:rPr>
          <w:rFonts w:ascii="宋体" w:hAnsi="宋体" w:cs="宋体"/>
          <w:color w:val="auto"/>
          <w:kern w:val="0"/>
          <w:sz w:val="24"/>
        </w:rPr>
      </w:pPr>
      <w:r>
        <w:rPr>
          <w:rFonts w:hint="eastAsia" w:ascii="宋体" w:hAnsi="宋体" w:cs="宋体"/>
          <w:color w:val="auto"/>
          <w:kern w:val="0"/>
          <w:sz w:val="24"/>
        </w:rPr>
        <w:t>（三）能填补广东高等职业教育（专科）专业设置空白的专业。</w:t>
      </w:r>
    </w:p>
    <w:p w14:paraId="6504E5E6">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jc w:val="left"/>
        <w:textAlignment w:val="auto"/>
        <w:outlineLvl w:val="1"/>
        <w:rPr>
          <w:rFonts w:ascii="宋体" w:hAnsi="宋体" w:cs="宋体"/>
          <w:color w:val="auto"/>
          <w:kern w:val="0"/>
          <w:sz w:val="24"/>
        </w:rPr>
      </w:pPr>
      <w:r>
        <w:rPr>
          <w:rFonts w:hint="eastAsia" w:ascii="宋体" w:hAnsi="宋体" w:cs="宋体"/>
          <w:bCs/>
          <w:color w:val="auto"/>
          <w:kern w:val="0"/>
          <w:sz w:val="24"/>
        </w:rPr>
        <w:t xml:space="preserve">第十条 </w:t>
      </w:r>
      <w:r>
        <w:rPr>
          <w:rFonts w:hint="eastAsia" w:ascii="宋体" w:hAnsi="宋体" w:cs="宋体"/>
          <w:color w:val="auto"/>
          <w:kern w:val="0"/>
          <w:sz w:val="24"/>
        </w:rPr>
        <w:t xml:space="preserve"> 学院限制学系设置以下高职专业：</w:t>
      </w:r>
    </w:p>
    <w:p w14:paraId="552A4BE3">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jc w:val="left"/>
        <w:textAlignment w:val="auto"/>
        <w:outlineLvl w:val="1"/>
        <w:rPr>
          <w:rFonts w:ascii="宋体" w:hAnsi="宋体" w:cs="宋体"/>
          <w:color w:val="auto"/>
          <w:kern w:val="0"/>
          <w:sz w:val="24"/>
        </w:rPr>
      </w:pPr>
      <w:r>
        <w:rPr>
          <w:rFonts w:hint="eastAsia" w:ascii="宋体" w:hAnsi="宋体" w:cs="宋体"/>
          <w:color w:val="auto"/>
          <w:kern w:val="0"/>
          <w:sz w:val="24"/>
        </w:rPr>
        <w:t>（一）不符合学院办学定位、发展规划和专业建设规划的专业；</w:t>
      </w:r>
    </w:p>
    <w:p w14:paraId="3019CB42">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jc w:val="left"/>
        <w:textAlignment w:val="auto"/>
        <w:outlineLvl w:val="1"/>
        <w:rPr>
          <w:rFonts w:ascii="宋体" w:hAnsi="宋体" w:cs="宋体"/>
          <w:color w:val="auto"/>
          <w:kern w:val="0"/>
          <w:sz w:val="24"/>
        </w:rPr>
      </w:pPr>
      <w:r>
        <w:rPr>
          <w:rFonts w:hint="eastAsia" w:ascii="宋体" w:hAnsi="宋体" w:cs="宋体"/>
          <w:color w:val="auto"/>
          <w:kern w:val="0"/>
          <w:sz w:val="24"/>
        </w:rPr>
        <w:t>（二）社会需求不大、就业前景不好的专业；</w:t>
      </w:r>
    </w:p>
    <w:p w14:paraId="44DA97E1">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jc w:val="left"/>
        <w:textAlignment w:val="auto"/>
        <w:outlineLvl w:val="1"/>
        <w:rPr>
          <w:rFonts w:ascii="宋体" w:hAnsi="宋体" w:cs="宋体"/>
          <w:color w:val="auto"/>
          <w:kern w:val="0"/>
          <w:sz w:val="24"/>
        </w:rPr>
      </w:pPr>
      <w:r>
        <w:rPr>
          <w:rFonts w:hint="eastAsia" w:ascii="宋体" w:hAnsi="宋体" w:cs="宋体"/>
          <w:color w:val="auto"/>
          <w:kern w:val="0"/>
          <w:sz w:val="24"/>
        </w:rPr>
        <w:t>（三）现有办学条件不足的专业；</w:t>
      </w:r>
    </w:p>
    <w:p w14:paraId="4D214D3D">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jc w:val="left"/>
        <w:textAlignment w:val="auto"/>
        <w:outlineLvl w:val="1"/>
        <w:rPr>
          <w:rFonts w:ascii="宋体" w:hAnsi="宋体" w:cs="宋体"/>
          <w:color w:val="auto"/>
          <w:kern w:val="0"/>
          <w:sz w:val="24"/>
        </w:rPr>
      </w:pPr>
      <w:r>
        <w:rPr>
          <w:rFonts w:hint="eastAsia" w:ascii="宋体" w:hAnsi="宋体" w:cs="宋体"/>
          <w:color w:val="auto"/>
          <w:kern w:val="0"/>
          <w:sz w:val="24"/>
        </w:rPr>
        <w:t>（四）属于全省布点过多的专业。</w:t>
      </w:r>
    </w:p>
    <w:p w14:paraId="7BB1ED62">
      <w:pPr>
        <w:keepNext w:val="0"/>
        <w:keepLines w:val="0"/>
        <w:pageBreakBefore w:val="0"/>
        <w:widowControl/>
        <w:kinsoku/>
        <w:wordWrap/>
        <w:overflowPunct/>
        <w:topLinePunct w:val="0"/>
        <w:autoSpaceDE/>
        <w:autoSpaceDN/>
        <w:bidi w:val="0"/>
        <w:adjustRightInd/>
        <w:snapToGrid/>
        <w:spacing w:before="158" w:beforeLines="50" w:after="158" w:afterLines="50" w:line="440" w:lineRule="exact"/>
        <w:jc w:val="center"/>
        <w:textAlignment w:val="auto"/>
        <w:outlineLvl w:val="1"/>
        <w:rPr>
          <w:rFonts w:ascii="宋体" w:hAnsi="宋体" w:cs="宋体"/>
          <w:b/>
          <w:bCs/>
          <w:color w:val="auto"/>
          <w:spacing w:val="8"/>
          <w:kern w:val="0"/>
          <w:sz w:val="24"/>
          <w:shd w:val="clear" w:color="auto" w:fill="FFFFFF"/>
        </w:rPr>
      </w:pPr>
      <w:bookmarkStart w:id="7" w:name="_Toc25079"/>
      <w:bookmarkStart w:id="8" w:name="_Toc23202"/>
      <w:r>
        <w:rPr>
          <w:rFonts w:hint="eastAsia" w:ascii="宋体" w:hAnsi="宋体" w:cs="宋体"/>
          <w:b/>
          <w:bCs/>
          <w:color w:val="auto"/>
          <w:spacing w:val="8"/>
          <w:kern w:val="0"/>
          <w:sz w:val="24"/>
          <w:shd w:val="clear" w:color="auto" w:fill="FFFFFF"/>
        </w:rPr>
        <w:t>第三章  专业设置程序</w:t>
      </w:r>
      <w:bookmarkEnd w:id="7"/>
      <w:bookmarkEnd w:id="8"/>
    </w:p>
    <w:p w14:paraId="661722B8">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2" w:firstLineChars="200"/>
        <w:jc w:val="left"/>
        <w:textAlignment w:val="auto"/>
        <w:outlineLvl w:val="1"/>
        <w:rPr>
          <w:rFonts w:ascii="宋体" w:hAnsi="宋体" w:cs="宋体"/>
          <w:color w:val="auto"/>
          <w:kern w:val="0"/>
          <w:sz w:val="24"/>
        </w:rPr>
      </w:pPr>
      <w:r>
        <w:rPr>
          <w:rFonts w:hint="eastAsia" w:ascii="宋体" w:hAnsi="宋体" w:cs="宋体"/>
          <w:b/>
          <w:color w:val="auto"/>
          <w:kern w:val="0"/>
          <w:sz w:val="24"/>
        </w:rPr>
        <w:t>第十一条</w:t>
      </w:r>
      <w:r>
        <w:rPr>
          <w:rFonts w:hint="eastAsia" w:ascii="宋体" w:hAnsi="宋体" w:cs="宋体"/>
          <w:bCs/>
          <w:color w:val="auto"/>
          <w:kern w:val="0"/>
          <w:sz w:val="24"/>
        </w:rPr>
        <w:t xml:space="preserve">  </w:t>
      </w:r>
      <w:r>
        <w:rPr>
          <w:rFonts w:hint="eastAsia" w:ascii="宋体" w:hAnsi="宋体" w:cs="宋体"/>
          <w:color w:val="auto"/>
          <w:kern w:val="0"/>
          <w:sz w:val="24"/>
        </w:rPr>
        <w:t>学院专业设置实行审批制。设置国家控制的专业（即涉及医学、教育、公安和司法等与国家安全、公共安全、特殊行业密切相关的专业）还须依法报上级有关行政部门审批。</w:t>
      </w:r>
    </w:p>
    <w:p w14:paraId="33148083">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2" w:firstLineChars="200"/>
        <w:jc w:val="left"/>
        <w:textAlignment w:val="auto"/>
        <w:outlineLvl w:val="1"/>
        <w:rPr>
          <w:rFonts w:ascii="宋体" w:hAnsi="宋体" w:cs="宋体"/>
          <w:bCs/>
          <w:color w:val="auto"/>
          <w:kern w:val="0"/>
          <w:sz w:val="24"/>
        </w:rPr>
      </w:pPr>
      <w:r>
        <w:rPr>
          <w:rFonts w:hint="eastAsia" w:ascii="宋体" w:hAnsi="宋体" w:cs="宋体"/>
          <w:b/>
          <w:color w:val="auto"/>
          <w:kern w:val="0"/>
          <w:sz w:val="24"/>
        </w:rPr>
        <w:t>第十二条</w:t>
      </w:r>
      <w:r>
        <w:rPr>
          <w:rFonts w:hint="eastAsia" w:ascii="宋体" w:hAnsi="宋体" w:cs="宋体"/>
          <w:bCs/>
          <w:color w:val="auto"/>
          <w:kern w:val="0"/>
          <w:sz w:val="24"/>
        </w:rPr>
        <w:t xml:space="preserve">  </w:t>
      </w:r>
      <w:r>
        <w:rPr>
          <w:rFonts w:hint="eastAsia" w:ascii="宋体" w:hAnsi="宋体" w:cs="宋体"/>
          <w:color w:val="auto"/>
          <w:kern w:val="0"/>
          <w:sz w:val="24"/>
        </w:rPr>
        <w:t>专业设置审批工作每年集中一次，每年5月中旬提交专业设置相关材料。</w:t>
      </w:r>
    </w:p>
    <w:p w14:paraId="0A6C5CD7">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2" w:firstLineChars="200"/>
        <w:jc w:val="left"/>
        <w:textAlignment w:val="auto"/>
        <w:outlineLvl w:val="1"/>
        <w:rPr>
          <w:rFonts w:ascii="宋体" w:hAnsi="宋体" w:cs="宋体"/>
          <w:color w:val="auto"/>
          <w:kern w:val="0"/>
          <w:sz w:val="24"/>
        </w:rPr>
      </w:pPr>
      <w:r>
        <w:rPr>
          <w:rFonts w:hint="eastAsia" w:ascii="宋体" w:hAnsi="宋体" w:cs="宋体"/>
          <w:b/>
          <w:color w:val="auto"/>
          <w:kern w:val="0"/>
          <w:sz w:val="24"/>
        </w:rPr>
        <w:t>第十三条</w:t>
      </w:r>
      <w:r>
        <w:rPr>
          <w:rFonts w:hint="eastAsia" w:ascii="宋体" w:hAnsi="宋体" w:cs="宋体"/>
          <w:bCs/>
          <w:color w:val="auto"/>
          <w:kern w:val="0"/>
          <w:sz w:val="24"/>
        </w:rPr>
        <w:t xml:space="preserve">  </w:t>
      </w:r>
      <w:r>
        <w:rPr>
          <w:rFonts w:hint="eastAsia" w:ascii="宋体" w:hAnsi="宋体" w:cs="宋体"/>
          <w:color w:val="auto"/>
          <w:kern w:val="0"/>
          <w:sz w:val="24"/>
        </w:rPr>
        <w:t>学系设置专业应以教育部发布的高等职业教育(专科)专业目录（以下简称专业目录）为基本依据，遵循以下基本程序：</w:t>
      </w:r>
    </w:p>
    <w:p w14:paraId="00A1BA73">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jc w:val="left"/>
        <w:textAlignment w:val="auto"/>
        <w:outlineLvl w:val="1"/>
        <w:rPr>
          <w:rFonts w:ascii="宋体" w:hAnsi="宋体" w:cs="宋体"/>
          <w:color w:val="auto"/>
          <w:kern w:val="0"/>
          <w:sz w:val="24"/>
        </w:rPr>
      </w:pPr>
      <w:r>
        <w:rPr>
          <w:rFonts w:hint="eastAsia" w:ascii="宋体" w:hAnsi="宋体" w:cs="宋体"/>
          <w:color w:val="auto"/>
          <w:kern w:val="0"/>
          <w:sz w:val="24"/>
        </w:rPr>
        <w:t>（一）开展行业、企业、就业市场调研，做好人才需求和预测；</w:t>
      </w:r>
    </w:p>
    <w:p w14:paraId="132A1B54">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jc w:val="left"/>
        <w:textAlignment w:val="auto"/>
        <w:outlineLvl w:val="1"/>
        <w:rPr>
          <w:rFonts w:ascii="宋体" w:hAnsi="宋体" w:cs="宋体"/>
          <w:color w:val="auto"/>
          <w:kern w:val="0"/>
          <w:sz w:val="24"/>
        </w:rPr>
      </w:pPr>
      <w:r>
        <w:rPr>
          <w:rFonts w:hint="eastAsia" w:ascii="宋体" w:hAnsi="宋体" w:cs="宋体"/>
          <w:color w:val="auto"/>
          <w:kern w:val="0"/>
          <w:sz w:val="24"/>
        </w:rPr>
        <w:t>（二）进行专业设置必要性和可行性论证；</w:t>
      </w:r>
    </w:p>
    <w:p w14:paraId="35CDFEF1">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jc w:val="left"/>
        <w:textAlignment w:val="auto"/>
        <w:outlineLvl w:val="1"/>
        <w:rPr>
          <w:rFonts w:ascii="宋体" w:hAnsi="宋体" w:cs="宋体"/>
          <w:color w:val="auto"/>
          <w:kern w:val="0"/>
          <w:sz w:val="24"/>
        </w:rPr>
      </w:pPr>
      <w:r>
        <w:rPr>
          <w:rFonts w:hint="eastAsia" w:ascii="宋体" w:hAnsi="宋体" w:cs="宋体"/>
          <w:color w:val="auto"/>
          <w:kern w:val="0"/>
          <w:sz w:val="24"/>
        </w:rPr>
        <w:t>（三）根据国家有关规定，制定符合专业培养目标的完整的人才培养方案和相关教学文件；</w:t>
      </w:r>
    </w:p>
    <w:p w14:paraId="33BFC630">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jc w:val="left"/>
        <w:textAlignment w:val="auto"/>
        <w:outlineLvl w:val="1"/>
        <w:rPr>
          <w:rFonts w:ascii="宋体" w:hAnsi="宋体" w:cs="宋体"/>
          <w:color w:val="auto"/>
          <w:kern w:val="0"/>
          <w:sz w:val="24"/>
        </w:rPr>
      </w:pPr>
      <w:r>
        <w:rPr>
          <w:rFonts w:hint="eastAsia" w:ascii="宋体" w:hAnsi="宋体" w:cs="宋体"/>
          <w:color w:val="auto"/>
          <w:kern w:val="0"/>
          <w:sz w:val="24"/>
        </w:rPr>
        <w:t>（四）经相关行业、企业、教学、课程专家论证；</w:t>
      </w:r>
    </w:p>
    <w:p w14:paraId="4EA95C6E">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jc w:val="left"/>
        <w:textAlignment w:val="auto"/>
        <w:outlineLvl w:val="1"/>
        <w:rPr>
          <w:rFonts w:ascii="宋体" w:hAnsi="宋体" w:cs="宋体"/>
          <w:color w:val="auto"/>
          <w:kern w:val="0"/>
          <w:sz w:val="24"/>
        </w:rPr>
      </w:pPr>
      <w:r>
        <w:rPr>
          <w:rFonts w:hint="eastAsia" w:ascii="宋体" w:hAnsi="宋体" w:cs="宋体"/>
          <w:color w:val="auto"/>
          <w:kern w:val="0"/>
          <w:sz w:val="24"/>
        </w:rPr>
        <w:t>（五）经学院教学指导委员会学系分委员会审议通过；</w:t>
      </w:r>
    </w:p>
    <w:p w14:paraId="22D70EB3">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jc w:val="left"/>
        <w:textAlignment w:val="auto"/>
        <w:outlineLvl w:val="1"/>
        <w:rPr>
          <w:rFonts w:ascii="宋体" w:hAnsi="宋体" w:cs="宋体"/>
          <w:color w:val="auto"/>
          <w:kern w:val="0"/>
          <w:sz w:val="24"/>
        </w:rPr>
      </w:pPr>
      <w:r>
        <w:rPr>
          <w:rFonts w:hint="eastAsia" w:ascii="宋体" w:hAnsi="宋体" w:cs="宋体"/>
          <w:color w:val="auto"/>
          <w:kern w:val="0"/>
          <w:sz w:val="24"/>
        </w:rPr>
        <w:t>（六）经学院教学指导委员会审议通过；</w:t>
      </w:r>
    </w:p>
    <w:p w14:paraId="4BC20E05">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jc w:val="left"/>
        <w:textAlignment w:val="auto"/>
        <w:outlineLvl w:val="1"/>
        <w:rPr>
          <w:rFonts w:ascii="宋体" w:hAnsi="宋体" w:cs="宋体"/>
          <w:color w:val="auto"/>
          <w:kern w:val="0"/>
          <w:sz w:val="24"/>
        </w:rPr>
      </w:pPr>
      <w:r>
        <w:rPr>
          <w:rFonts w:hint="eastAsia" w:ascii="宋体" w:hAnsi="宋体" w:cs="宋体"/>
          <w:color w:val="auto"/>
          <w:kern w:val="0"/>
          <w:sz w:val="24"/>
        </w:rPr>
        <w:t>（七）报学院学术委员会审议通过。</w:t>
      </w:r>
    </w:p>
    <w:p w14:paraId="34FE96A9">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2" w:firstLineChars="200"/>
        <w:jc w:val="left"/>
        <w:textAlignment w:val="auto"/>
        <w:outlineLvl w:val="1"/>
        <w:rPr>
          <w:rFonts w:ascii="宋体" w:hAnsi="宋体" w:cs="宋体"/>
          <w:color w:val="auto"/>
          <w:kern w:val="0"/>
          <w:sz w:val="24"/>
        </w:rPr>
      </w:pPr>
      <w:r>
        <w:rPr>
          <w:rFonts w:hint="eastAsia" w:ascii="宋体" w:hAnsi="宋体" w:cs="宋体"/>
          <w:b/>
          <w:color w:val="auto"/>
          <w:kern w:val="0"/>
          <w:sz w:val="24"/>
        </w:rPr>
        <w:t>第十四条</w:t>
      </w:r>
      <w:r>
        <w:rPr>
          <w:rFonts w:hint="eastAsia" w:ascii="宋体" w:hAnsi="宋体" w:cs="宋体"/>
          <w:bCs/>
          <w:color w:val="auto"/>
          <w:kern w:val="0"/>
          <w:sz w:val="24"/>
        </w:rPr>
        <w:t xml:space="preserve">  </w:t>
      </w:r>
      <w:r>
        <w:rPr>
          <w:rFonts w:hint="eastAsia" w:ascii="宋体" w:hAnsi="宋体" w:cs="宋体"/>
          <w:color w:val="auto"/>
          <w:kern w:val="0"/>
          <w:sz w:val="24"/>
        </w:rPr>
        <w:t>经学院学术委员会审批的新设置专业由教务处（招生办公室）汇总，并在规定的时间内通过专门网站将拟招生专业（次年招生）及相关信息报上级有关行政部门审批。</w:t>
      </w:r>
    </w:p>
    <w:p w14:paraId="7118686A">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2" w:firstLineChars="200"/>
        <w:jc w:val="left"/>
        <w:textAlignment w:val="auto"/>
        <w:outlineLvl w:val="1"/>
        <w:rPr>
          <w:rFonts w:ascii="宋体" w:hAnsi="宋体" w:cs="宋体"/>
          <w:color w:val="auto"/>
          <w:kern w:val="0"/>
          <w:sz w:val="24"/>
        </w:rPr>
      </w:pPr>
      <w:r>
        <w:rPr>
          <w:rFonts w:hint="eastAsia" w:ascii="宋体" w:hAnsi="宋体" w:cs="宋体"/>
          <w:b/>
          <w:color w:val="auto"/>
          <w:kern w:val="0"/>
          <w:sz w:val="24"/>
        </w:rPr>
        <w:t>第十五条</w:t>
      </w:r>
      <w:r>
        <w:rPr>
          <w:rFonts w:hint="eastAsia" w:ascii="宋体" w:hAnsi="宋体" w:cs="宋体"/>
          <w:bCs/>
          <w:color w:val="auto"/>
          <w:kern w:val="0"/>
          <w:sz w:val="24"/>
        </w:rPr>
        <w:t xml:space="preserve"> </w:t>
      </w:r>
      <w:r>
        <w:rPr>
          <w:rFonts w:hint="eastAsia" w:ascii="宋体" w:hAnsi="宋体" w:cs="宋体"/>
          <w:color w:val="auto"/>
          <w:kern w:val="0"/>
          <w:sz w:val="24"/>
        </w:rPr>
        <w:t xml:space="preserve"> 学系拟新设置的国家控制专业，经取得地方教育行政部门及相关行业主管部门同意后，于当年5月中旬须将拟新设的国家控制专业（次年招生）的申报材料报送教务处（招生办公室），由教务处（招生办公室）报送上级有关行政部门审批，同时通过专门网站填报相关材料。</w:t>
      </w:r>
    </w:p>
    <w:p w14:paraId="78C27AA6">
      <w:pPr>
        <w:keepNext w:val="0"/>
        <w:keepLines w:val="0"/>
        <w:pageBreakBefore w:val="0"/>
        <w:widowControl/>
        <w:kinsoku/>
        <w:wordWrap/>
        <w:overflowPunct/>
        <w:topLinePunct w:val="0"/>
        <w:autoSpaceDE/>
        <w:autoSpaceDN/>
        <w:bidi w:val="0"/>
        <w:adjustRightInd/>
        <w:snapToGrid/>
        <w:spacing w:before="158" w:beforeLines="50" w:after="158" w:afterLines="50" w:line="440" w:lineRule="exact"/>
        <w:jc w:val="center"/>
        <w:textAlignment w:val="auto"/>
        <w:outlineLvl w:val="1"/>
        <w:rPr>
          <w:rFonts w:ascii="宋体" w:hAnsi="宋体" w:cs="宋体"/>
          <w:b/>
          <w:bCs/>
          <w:color w:val="auto"/>
          <w:spacing w:val="8"/>
          <w:kern w:val="0"/>
          <w:sz w:val="24"/>
          <w:shd w:val="clear" w:color="auto" w:fill="FFFFFF"/>
        </w:rPr>
      </w:pPr>
      <w:bookmarkStart w:id="9" w:name="_Toc21563"/>
      <w:bookmarkStart w:id="10" w:name="_Toc18763"/>
      <w:r>
        <w:rPr>
          <w:rFonts w:hint="eastAsia" w:ascii="宋体" w:hAnsi="宋体" w:cs="宋体"/>
          <w:b/>
          <w:bCs/>
          <w:color w:val="auto"/>
          <w:spacing w:val="8"/>
          <w:kern w:val="0"/>
          <w:sz w:val="24"/>
          <w:shd w:val="clear" w:color="auto" w:fill="FFFFFF"/>
        </w:rPr>
        <w:t>第四章  专业设置指导与监督</w:t>
      </w:r>
      <w:bookmarkEnd w:id="9"/>
      <w:bookmarkEnd w:id="10"/>
    </w:p>
    <w:p w14:paraId="6CA47FC6">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2" w:firstLineChars="200"/>
        <w:jc w:val="left"/>
        <w:textAlignment w:val="auto"/>
        <w:outlineLvl w:val="1"/>
        <w:rPr>
          <w:rFonts w:ascii="宋体" w:hAnsi="宋体" w:cs="宋体"/>
          <w:color w:val="auto"/>
          <w:kern w:val="0"/>
          <w:sz w:val="24"/>
        </w:rPr>
      </w:pPr>
      <w:r>
        <w:rPr>
          <w:rFonts w:hint="eastAsia" w:ascii="宋体" w:hAnsi="宋体" w:cs="宋体"/>
          <w:b/>
          <w:color w:val="auto"/>
          <w:kern w:val="0"/>
          <w:sz w:val="24"/>
        </w:rPr>
        <w:t>第十六条</w:t>
      </w:r>
      <w:r>
        <w:rPr>
          <w:rFonts w:hint="eastAsia" w:ascii="宋体" w:hAnsi="宋体" w:cs="宋体"/>
          <w:bCs/>
          <w:color w:val="auto"/>
          <w:kern w:val="0"/>
          <w:sz w:val="24"/>
        </w:rPr>
        <w:t xml:space="preserve">  </w:t>
      </w:r>
      <w:r>
        <w:rPr>
          <w:rFonts w:hint="eastAsia" w:ascii="宋体" w:hAnsi="宋体" w:cs="宋体"/>
          <w:color w:val="auto"/>
          <w:kern w:val="0"/>
          <w:sz w:val="24"/>
        </w:rPr>
        <w:t>学院应加强对学系所开设专业的评估、监督和信息公开，出现下列情形之一的，应调减该专业招生计划或停止招生，并对该专业点进行整改：</w:t>
      </w:r>
    </w:p>
    <w:p w14:paraId="4EEBDB80">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jc w:val="left"/>
        <w:textAlignment w:val="auto"/>
        <w:outlineLvl w:val="1"/>
        <w:rPr>
          <w:rFonts w:ascii="宋体" w:hAnsi="宋体" w:cs="宋体"/>
          <w:color w:val="auto"/>
          <w:kern w:val="0"/>
          <w:sz w:val="24"/>
        </w:rPr>
      </w:pPr>
      <w:r>
        <w:rPr>
          <w:rFonts w:hint="eastAsia" w:ascii="宋体" w:hAnsi="宋体" w:cs="宋体"/>
          <w:color w:val="auto"/>
          <w:kern w:val="0"/>
          <w:sz w:val="24"/>
        </w:rPr>
        <w:t>（一）办学条件严重不足，教学管理混乱，教学质量低下；</w:t>
      </w:r>
    </w:p>
    <w:p w14:paraId="5A519690">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jc w:val="left"/>
        <w:textAlignment w:val="auto"/>
        <w:outlineLvl w:val="1"/>
        <w:rPr>
          <w:rFonts w:ascii="宋体" w:hAnsi="宋体" w:cs="宋体"/>
          <w:color w:val="auto"/>
          <w:kern w:val="0"/>
          <w:sz w:val="24"/>
        </w:rPr>
      </w:pPr>
      <w:r>
        <w:rPr>
          <w:rFonts w:hint="eastAsia" w:ascii="宋体" w:hAnsi="宋体" w:cs="宋体"/>
          <w:color w:val="auto"/>
          <w:kern w:val="0"/>
          <w:sz w:val="24"/>
        </w:rPr>
        <w:t>（二）人才培养明显不适应社会需求，就业率连续2年低于60%，对口就业率连续2年低于40%；</w:t>
      </w:r>
    </w:p>
    <w:p w14:paraId="533CA169">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jc w:val="left"/>
        <w:textAlignment w:val="auto"/>
        <w:outlineLvl w:val="1"/>
        <w:rPr>
          <w:rFonts w:ascii="宋体" w:hAnsi="宋体" w:cs="宋体"/>
          <w:color w:val="auto"/>
          <w:kern w:val="0"/>
          <w:sz w:val="24"/>
        </w:rPr>
      </w:pPr>
      <w:r>
        <w:rPr>
          <w:rFonts w:hint="eastAsia" w:ascii="宋体" w:hAnsi="宋体" w:cs="宋体"/>
          <w:color w:val="auto"/>
          <w:kern w:val="0"/>
          <w:sz w:val="24"/>
        </w:rPr>
        <w:t>（三）须参加准入类职业资格考试，应届毕业生考试通过率连续3年低于同类院校平均水平。</w:t>
      </w:r>
    </w:p>
    <w:p w14:paraId="25708624">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jc w:val="left"/>
        <w:textAlignment w:val="auto"/>
        <w:outlineLvl w:val="1"/>
        <w:rPr>
          <w:rFonts w:ascii="宋体" w:hAnsi="宋体" w:cs="宋体"/>
          <w:color w:val="auto"/>
          <w:kern w:val="0"/>
          <w:sz w:val="24"/>
        </w:rPr>
      </w:pPr>
      <w:r>
        <w:rPr>
          <w:rFonts w:hint="eastAsia" w:ascii="宋体" w:hAnsi="宋体" w:cs="宋体"/>
          <w:color w:val="auto"/>
          <w:kern w:val="0"/>
          <w:sz w:val="24"/>
        </w:rPr>
        <w:t>连续3年不招生的专业点，学系应及时将其撤销的相关材料报教务处（招生办公室），由教务处（招生办公室）汇总及时报上级教育行政主管部门办理撤销手续。</w:t>
      </w:r>
    </w:p>
    <w:p w14:paraId="6F528CEC">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2" w:firstLineChars="200"/>
        <w:jc w:val="left"/>
        <w:textAlignment w:val="auto"/>
        <w:outlineLvl w:val="1"/>
        <w:rPr>
          <w:rFonts w:ascii="宋体" w:hAnsi="宋体" w:cs="宋体"/>
          <w:color w:val="auto"/>
          <w:kern w:val="0"/>
          <w:sz w:val="24"/>
        </w:rPr>
      </w:pPr>
      <w:r>
        <w:rPr>
          <w:rFonts w:hint="eastAsia" w:ascii="宋体" w:hAnsi="宋体" w:cs="宋体"/>
          <w:b/>
          <w:color w:val="auto"/>
          <w:kern w:val="0"/>
          <w:sz w:val="24"/>
        </w:rPr>
        <w:t>第十七条</w:t>
      </w:r>
      <w:r>
        <w:rPr>
          <w:rFonts w:hint="eastAsia" w:ascii="宋体" w:hAnsi="宋体" w:cs="宋体"/>
          <w:color w:val="auto"/>
          <w:kern w:val="0"/>
          <w:sz w:val="24"/>
        </w:rPr>
        <w:t xml:space="preserve">  教务处按上级教育行政部门关于高等职业教育(专科)专业设置有关规定和要求，定期发布学院专业设置指导意见等相关信息的内容，为学系专业设置和调整提供咨询和服务，加强学院专业设置的统筹管理。</w:t>
      </w:r>
    </w:p>
    <w:p w14:paraId="45AE07B6">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jc w:val="left"/>
        <w:textAlignment w:val="auto"/>
        <w:outlineLvl w:val="1"/>
        <w:rPr>
          <w:rFonts w:ascii="宋体" w:hAnsi="宋体" w:cs="宋体"/>
          <w:color w:val="auto"/>
          <w:kern w:val="0"/>
          <w:sz w:val="24"/>
        </w:rPr>
      </w:pPr>
      <w:r>
        <w:rPr>
          <w:rFonts w:hint="eastAsia" w:ascii="宋体" w:hAnsi="宋体" w:cs="宋体"/>
          <w:color w:val="auto"/>
          <w:kern w:val="0"/>
          <w:sz w:val="24"/>
        </w:rPr>
        <w:t>学院教学指导委员会根据地方经济发展实际需求和学院办学定位、办学条件等，定期对专业设置情况进行评价，其结果作为提供学术委员会审议的依据。</w:t>
      </w:r>
    </w:p>
    <w:p w14:paraId="42F376EB">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2" w:firstLineChars="200"/>
        <w:jc w:val="left"/>
        <w:textAlignment w:val="auto"/>
        <w:outlineLvl w:val="1"/>
        <w:rPr>
          <w:rFonts w:ascii="宋体" w:hAnsi="宋体" w:cs="宋体"/>
          <w:color w:val="auto"/>
          <w:kern w:val="0"/>
          <w:sz w:val="24"/>
        </w:rPr>
      </w:pPr>
      <w:r>
        <w:rPr>
          <w:rFonts w:hint="eastAsia" w:ascii="宋体" w:hAnsi="宋体" w:cs="宋体"/>
          <w:b/>
          <w:color w:val="auto"/>
          <w:kern w:val="0"/>
          <w:sz w:val="24"/>
        </w:rPr>
        <w:t>第十八条</w:t>
      </w:r>
      <w:r>
        <w:rPr>
          <w:rFonts w:hint="eastAsia" w:ascii="宋体" w:hAnsi="宋体" w:cs="宋体"/>
          <w:bCs/>
          <w:color w:val="auto"/>
          <w:kern w:val="0"/>
          <w:sz w:val="24"/>
        </w:rPr>
        <w:t xml:space="preserve">  学</w:t>
      </w:r>
      <w:r>
        <w:rPr>
          <w:rFonts w:hint="eastAsia" w:ascii="宋体" w:hAnsi="宋体" w:cs="宋体"/>
          <w:color w:val="auto"/>
          <w:kern w:val="0"/>
          <w:sz w:val="24"/>
        </w:rPr>
        <w:t>院建立建全新设置专业常态监控机制。在新设置专业首届学生进入毕业学年的第二学期，面向所有新设置专业组织开展办学质量评价，评价结论作为新设置专业继续招生、暂停招生和调整招生计划依据。</w:t>
      </w:r>
    </w:p>
    <w:p w14:paraId="20885618">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2" w:firstLineChars="200"/>
        <w:jc w:val="left"/>
        <w:textAlignment w:val="auto"/>
        <w:outlineLvl w:val="1"/>
        <w:rPr>
          <w:rFonts w:ascii="宋体" w:hAnsi="宋体" w:cs="宋体"/>
          <w:color w:val="auto"/>
          <w:kern w:val="0"/>
          <w:sz w:val="24"/>
        </w:rPr>
      </w:pPr>
      <w:r>
        <w:rPr>
          <w:rFonts w:hint="eastAsia" w:ascii="宋体" w:hAnsi="宋体" w:cs="宋体"/>
          <w:b/>
          <w:color w:val="auto"/>
          <w:kern w:val="0"/>
          <w:sz w:val="24"/>
        </w:rPr>
        <w:t>第十九条</w:t>
      </w:r>
      <w:r>
        <w:rPr>
          <w:rFonts w:hint="eastAsia" w:ascii="宋体" w:hAnsi="宋体" w:cs="宋体"/>
          <w:bCs/>
          <w:color w:val="auto"/>
          <w:kern w:val="0"/>
          <w:sz w:val="24"/>
        </w:rPr>
        <w:t xml:space="preserve">  </w:t>
      </w:r>
      <w:r>
        <w:rPr>
          <w:rFonts w:hint="eastAsia" w:ascii="宋体" w:hAnsi="宋体" w:cs="宋体"/>
          <w:color w:val="auto"/>
          <w:kern w:val="0"/>
          <w:sz w:val="24"/>
        </w:rPr>
        <w:t>学院对学系专业设置情况加强指导和监督，学院教学指导委员会定期对学系专业办学情况进行评价，发现存在第十六条所列情形的，应及时督促学系进行整改，预期不改正的，将采取调减或暂停招生措施；情节严重的，应责令撤销该专业点。</w:t>
      </w:r>
    </w:p>
    <w:p w14:paraId="6855FDB0">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2" w:firstLineChars="200"/>
        <w:jc w:val="left"/>
        <w:textAlignment w:val="auto"/>
        <w:outlineLvl w:val="1"/>
        <w:rPr>
          <w:rFonts w:ascii="宋体" w:hAnsi="宋体" w:cs="宋体"/>
          <w:color w:val="auto"/>
          <w:kern w:val="0"/>
          <w:sz w:val="24"/>
        </w:rPr>
      </w:pPr>
      <w:r>
        <w:rPr>
          <w:rFonts w:hint="eastAsia" w:ascii="宋体" w:hAnsi="宋体" w:cs="宋体"/>
          <w:b/>
          <w:color w:val="auto"/>
          <w:kern w:val="0"/>
          <w:sz w:val="24"/>
        </w:rPr>
        <w:t>第二十条</w:t>
      </w:r>
      <w:r>
        <w:rPr>
          <w:rFonts w:hint="eastAsia" w:ascii="宋体" w:hAnsi="宋体" w:cs="宋体"/>
          <w:bCs/>
          <w:color w:val="auto"/>
          <w:kern w:val="0"/>
          <w:sz w:val="24"/>
        </w:rPr>
        <w:t xml:space="preserve">  </w:t>
      </w:r>
      <w:r>
        <w:rPr>
          <w:rFonts w:hint="eastAsia" w:ascii="宋体" w:hAnsi="宋体" w:cs="宋体"/>
          <w:color w:val="auto"/>
          <w:kern w:val="0"/>
          <w:sz w:val="24"/>
        </w:rPr>
        <w:t>学院建立健全专业设置的预警和动态调整机制，把招生计划、招生计划完成率及报到率、就业率、经费投入、办学情况、评价结果等作为优化专业布局、调整专业结构的基本依据。</w:t>
      </w:r>
    </w:p>
    <w:p w14:paraId="6F180291">
      <w:pPr>
        <w:keepNext w:val="0"/>
        <w:keepLines w:val="0"/>
        <w:pageBreakBefore w:val="0"/>
        <w:widowControl/>
        <w:kinsoku/>
        <w:wordWrap/>
        <w:overflowPunct/>
        <w:topLinePunct w:val="0"/>
        <w:autoSpaceDE/>
        <w:autoSpaceDN/>
        <w:bidi w:val="0"/>
        <w:adjustRightInd/>
        <w:snapToGrid/>
        <w:spacing w:before="158" w:beforeLines="50" w:after="158" w:afterLines="50" w:line="440" w:lineRule="exact"/>
        <w:jc w:val="center"/>
        <w:textAlignment w:val="auto"/>
        <w:outlineLvl w:val="1"/>
        <w:rPr>
          <w:rFonts w:ascii="宋体" w:hAnsi="宋体" w:cs="宋体"/>
          <w:b/>
          <w:bCs/>
          <w:color w:val="auto"/>
          <w:spacing w:val="8"/>
          <w:kern w:val="0"/>
          <w:sz w:val="24"/>
          <w:shd w:val="clear" w:color="auto" w:fill="FFFFFF"/>
        </w:rPr>
      </w:pPr>
      <w:bookmarkStart w:id="11" w:name="_Toc16281"/>
      <w:bookmarkStart w:id="12" w:name="_Toc28101"/>
      <w:r>
        <w:rPr>
          <w:rFonts w:hint="eastAsia" w:ascii="宋体" w:hAnsi="宋体" w:cs="宋体"/>
          <w:b/>
          <w:bCs/>
          <w:color w:val="auto"/>
          <w:spacing w:val="8"/>
          <w:kern w:val="0"/>
          <w:sz w:val="24"/>
          <w:shd w:val="clear" w:color="auto" w:fill="FFFFFF"/>
        </w:rPr>
        <w:t>第五章  附 则</w:t>
      </w:r>
      <w:bookmarkEnd w:id="11"/>
      <w:bookmarkEnd w:id="12"/>
    </w:p>
    <w:p w14:paraId="4BA5406D">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2" w:firstLineChars="200"/>
        <w:jc w:val="left"/>
        <w:textAlignment w:val="auto"/>
        <w:outlineLvl w:val="1"/>
        <w:rPr>
          <w:rFonts w:ascii="宋体" w:hAnsi="宋体" w:cs="宋体"/>
          <w:color w:val="auto"/>
          <w:kern w:val="0"/>
          <w:sz w:val="24"/>
        </w:rPr>
      </w:pPr>
      <w:r>
        <w:rPr>
          <w:rFonts w:hint="eastAsia" w:ascii="宋体" w:hAnsi="宋体" w:cs="宋体"/>
          <w:b/>
          <w:color w:val="auto"/>
          <w:kern w:val="0"/>
          <w:sz w:val="24"/>
        </w:rPr>
        <w:t>第二十一条</w:t>
      </w:r>
      <w:r>
        <w:rPr>
          <w:rFonts w:hint="eastAsia" w:ascii="宋体" w:hAnsi="宋体" w:cs="宋体"/>
          <w:color w:val="auto"/>
          <w:kern w:val="0"/>
          <w:sz w:val="24"/>
        </w:rPr>
        <w:t xml:space="preserve">  学系应根据本办法，制订本系专业设置管理实施细则，报学院教务处, 经教学指导委员会审议通过、学术委员会审批后实施。</w:t>
      </w:r>
    </w:p>
    <w:p w14:paraId="2D52BE15">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2" w:firstLineChars="200"/>
        <w:jc w:val="left"/>
        <w:textAlignment w:val="auto"/>
        <w:outlineLvl w:val="1"/>
      </w:pPr>
      <w:r>
        <w:rPr>
          <w:rFonts w:hint="eastAsia" w:ascii="宋体" w:hAnsi="宋体" w:cs="宋体"/>
          <w:b/>
          <w:color w:val="auto"/>
          <w:kern w:val="0"/>
          <w:sz w:val="24"/>
        </w:rPr>
        <w:t>第二十二条</w:t>
      </w:r>
      <w:r>
        <w:rPr>
          <w:rFonts w:hint="eastAsia" w:ascii="宋体" w:hAnsi="宋体" w:cs="宋体"/>
          <w:bCs/>
          <w:color w:val="auto"/>
          <w:kern w:val="0"/>
          <w:sz w:val="24"/>
        </w:rPr>
        <w:t xml:space="preserve">  </w:t>
      </w:r>
      <w:r>
        <w:rPr>
          <w:rFonts w:hint="eastAsia" w:ascii="宋体" w:hAnsi="宋体" w:cs="宋体"/>
          <w:color w:val="auto"/>
          <w:kern w:val="0"/>
          <w:sz w:val="24"/>
        </w:rPr>
        <w:t>本办法自发布之日起施行，由教务处负责解释。</w:t>
      </w:r>
    </w:p>
    <w:p w14:paraId="62CB41AA">
      <w:pPr>
        <w:keepNext w:val="0"/>
        <w:keepLines w:val="0"/>
        <w:pageBreakBefore w:val="0"/>
        <w:kinsoku/>
        <w:wordWrap/>
        <w:overflowPunct/>
        <w:topLinePunct w:val="0"/>
        <w:autoSpaceDE/>
        <w:autoSpaceDN/>
        <w:bidi w:val="0"/>
        <w:adjustRightInd/>
        <w:snapToGrid/>
        <w:spacing w:before="158" w:beforeLines="50" w:after="158" w:afterLines="50" w:line="440" w:lineRule="exact"/>
        <w:jc w:val="both"/>
        <w:textAlignment w:val="auto"/>
        <w:outlineLvl w:val="1"/>
        <w:rPr>
          <w:rFonts w:hint="eastAsia" w:ascii="宋体" w:hAnsi="宋体" w:cs="宋体"/>
          <w:b/>
          <w:bCs/>
          <w:color w:val="auto"/>
          <w:sz w:val="28"/>
          <w:szCs w:val="28"/>
        </w:rPr>
      </w:pPr>
    </w:p>
    <w:p w14:paraId="2F2D5AE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wNTE3YTE2OTllOTExYzMwNWVhMTVmZGIyNGFlM2YifQ=="/>
  </w:docVars>
  <w:rsids>
    <w:rsidRoot w:val="37FA4CFB"/>
    <w:rsid w:val="37FA4C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2024-08-23T15:01:00Z</dcterms:created>
  <dc:creator>WPS_1713152101</dc:creator>
  <cp:lastModifiedBy>WPS_1713152101</cp:lastModifiedBy>
  <dcterms:modified xsi:type="dcterms:W3CDTF">2024-08-23T15:01:27Z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6851F3CEC4FB48BE9BE2A8D8848F7B0C_11</vt:lpwstr>
  </property>
</Properties>
</file>