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88823">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outlineLvl w:val="0"/>
        <w:rPr>
          <w:rFonts w:asciiTheme="majorEastAsia" w:hAnsiTheme="majorEastAsia" w:eastAsiaTheme="majorEastAsia" w:cstheme="majorEastAsia"/>
          <w:b/>
          <w:color w:val="auto"/>
          <w:sz w:val="28"/>
          <w:szCs w:val="28"/>
        </w:rPr>
      </w:pPr>
      <w:bookmarkStart w:id="0" w:name="_Toc29953"/>
      <w:bookmarkStart w:id="1" w:name="_Toc24226"/>
      <w:bookmarkStart w:id="2" w:name="_Toc14797"/>
      <w:r>
        <w:rPr>
          <w:rFonts w:hint="eastAsia" w:asciiTheme="majorEastAsia" w:hAnsiTheme="majorEastAsia" w:eastAsiaTheme="majorEastAsia" w:cstheme="majorEastAsia"/>
          <w:b/>
          <w:color w:val="auto"/>
          <w:sz w:val="28"/>
          <w:szCs w:val="28"/>
        </w:rPr>
        <w:t>汕头职业技术学院招标采购管理办法（试行）</w:t>
      </w:r>
      <w:bookmarkEnd w:id="0"/>
      <w:bookmarkEnd w:id="1"/>
      <w:bookmarkEnd w:id="2"/>
    </w:p>
    <w:p w14:paraId="30228A7E">
      <w:pPr>
        <w:keepNext w:val="0"/>
        <w:keepLines w:val="0"/>
        <w:pageBreakBefore w:val="0"/>
        <w:widowControl w:val="0"/>
        <w:kinsoku/>
        <w:wordWrap/>
        <w:overflowPunct/>
        <w:topLinePunct w:val="0"/>
        <w:autoSpaceDE/>
        <w:autoSpaceDN/>
        <w:bidi w:val="0"/>
        <w:adjustRightInd/>
        <w:snapToGrid/>
        <w:jc w:val="center"/>
        <w:textAlignment w:val="auto"/>
        <w:outlineLvl w:val="1"/>
        <w:rPr>
          <w:color w:val="auto"/>
        </w:rPr>
      </w:pPr>
      <w:r>
        <w:rPr>
          <w:rFonts w:hint="eastAsia"/>
          <w:color w:val="auto"/>
          <w:sz w:val="24"/>
        </w:rPr>
        <w:t>（汕职院发</w:t>
      </w:r>
      <w:r>
        <w:rPr>
          <w:rFonts w:hint="eastAsia" w:ascii="宋体" w:hAnsi="宋体" w:cs="宋体"/>
          <w:color w:val="auto"/>
          <w:sz w:val="24"/>
        </w:rPr>
        <w:t>〔</w:t>
      </w:r>
      <w:r>
        <w:rPr>
          <w:rFonts w:hint="eastAsia"/>
          <w:color w:val="auto"/>
          <w:sz w:val="24"/>
        </w:rPr>
        <w:t>2020</w:t>
      </w:r>
      <w:r>
        <w:rPr>
          <w:rFonts w:hint="eastAsia" w:ascii="宋体" w:hAnsi="宋体" w:cs="宋体"/>
          <w:color w:val="auto"/>
          <w:sz w:val="24"/>
        </w:rPr>
        <w:t>〕58</w:t>
      </w:r>
      <w:r>
        <w:rPr>
          <w:rFonts w:hint="eastAsia"/>
          <w:color w:val="auto"/>
          <w:sz w:val="24"/>
        </w:rPr>
        <w:t>号）</w:t>
      </w:r>
    </w:p>
    <w:p w14:paraId="27C58E1C">
      <w:pPr>
        <w:keepNext w:val="0"/>
        <w:keepLines w:val="0"/>
        <w:pageBreakBefore w:val="0"/>
        <w:widowControl w:val="0"/>
        <w:kinsoku/>
        <w:wordWrap/>
        <w:overflowPunct/>
        <w:topLinePunct w:val="0"/>
        <w:autoSpaceDE w:val="0"/>
        <w:autoSpaceDN w:val="0"/>
        <w:bidi w:val="0"/>
        <w:spacing w:before="156" w:beforeLines="50" w:after="156" w:afterLines="50" w:line="440" w:lineRule="exact"/>
        <w:jc w:val="center"/>
        <w:textAlignment w:val="auto"/>
        <w:outlineLvl w:val="1"/>
        <w:rPr>
          <w:rFonts w:asciiTheme="majorEastAsia" w:hAnsiTheme="majorEastAsia" w:eastAsiaTheme="majorEastAsia" w:cstheme="majorEastAsia"/>
          <w:b/>
          <w:bCs/>
          <w:color w:val="auto"/>
          <w:sz w:val="24"/>
        </w:rPr>
      </w:pPr>
      <w:r>
        <w:rPr>
          <w:rFonts w:hint="eastAsia" w:asciiTheme="majorEastAsia" w:hAnsiTheme="majorEastAsia" w:eastAsiaTheme="majorEastAsia" w:cstheme="majorEastAsia"/>
          <w:color w:val="auto"/>
          <w:sz w:val="24"/>
        </w:rPr>
        <w:t xml:space="preserve"> </w:t>
      </w:r>
      <w:bookmarkStart w:id="3" w:name="_Toc9199"/>
      <w:bookmarkStart w:id="4" w:name="_Toc27424"/>
      <w:r>
        <w:rPr>
          <w:rFonts w:hint="eastAsia" w:asciiTheme="majorEastAsia" w:hAnsiTheme="majorEastAsia" w:eastAsiaTheme="majorEastAsia" w:cstheme="majorEastAsia"/>
          <w:b/>
          <w:bCs/>
          <w:color w:val="auto"/>
          <w:sz w:val="24"/>
        </w:rPr>
        <w:t>第一章  总   则</w:t>
      </w:r>
      <w:bookmarkEnd w:id="3"/>
      <w:bookmarkEnd w:id="4"/>
    </w:p>
    <w:p w14:paraId="08F3CA52">
      <w:pPr>
        <w:pStyle w:val="2"/>
        <w:keepNext w:val="0"/>
        <w:keepLines w:val="0"/>
        <w:pageBreakBefore w:val="0"/>
        <w:kinsoku/>
        <w:wordWrap/>
        <w:overflowPunct/>
        <w:topLinePunct w:val="0"/>
        <w:bidi w:val="0"/>
        <w:spacing w:before="0" w:beforeAutospacing="0" w:after="0" w:afterAutospacing="0" w:line="440" w:lineRule="exact"/>
        <w:ind w:firstLine="482" w:firstLineChars="200"/>
        <w:textAlignment w:val="auto"/>
        <w:outlineLvl w:val="1"/>
        <w:rPr>
          <w:rFonts w:asciiTheme="majorEastAsia" w:hAnsiTheme="majorEastAsia" w:eastAsiaTheme="majorEastAsia" w:cstheme="majorEastAsia"/>
          <w:color w:val="auto"/>
        </w:rPr>
      </w:pPr>
      <w:r>
        <w:rPr>
          <w:rFonts w:hint="eastAsia" w:asciiTheme="majorEastAsia" w:hAnsiTheme="majorEastAsia" w:eastAsiaTheme="majorEastAsia" w:cstheme="majorEastAsia"/>
          <w:b/>
          <w:bCs/>
          <w:color w:val="auto"/>
        </w:rPr>
        <w:t>第一条</w:t>
      </w:r>
      <w:r>
        <w:rPr>
          <w:rFonts w:hint="eastAsia" w:asciiTheme="majorEastAsia" w:hAnsiTheme="majorEastAsia" w:eastAsiaTheme="majorEastAsia" w:cstheme="majorEastAsia"/>
          <w:color w:val="auto"/>
        </w:rPr>
        <w:t xml:space="preserve">  为进一步规范学院招标采购行为，提高采购资金的使用效益，维护国家、学院和广大师生员工的利益，保护学院的合法权益，促进廉政建设，根据《中华人民共和国政府采购法》《中华人民共和国政府采购法实施条</w:t>
      </w:r>
      <w:bookmarkStart w:id="32" w:name="_GoBack"/>
      <w:bookmarkEnd w:id="32"/>
      <w:r>
        <w:rPr>
          <w:rFonts w:hint="eastAsia" w:asciiTheme="majorEastAsia" w:hAnsiTheme="majorEastAsia" w:eastAsiaTheme="majorEastAsia" w:cstheme="majorEastAsia"/>
          <w:color w:val="auto"/>
        </w:rPr>
        <w:t>例》《中华人民共和国招标投标法》《中华人民共和国招标投标法实施条例》《政府采购货物和服务招标投标管理办法》《广东省实施&lt;中华人民共和国政府采购法&gt;办法》等法律法规和有关政策，结合学院实际，制定本管理办法。</w:t>
      </w:r>
    </w:p>
    <w:p w14:paraId="4385412F">
      <w:pPr>
        <w:keepNext w:val="0"/>
        <w:keepLines w:val="0"/>
        <w:pageBreakBefore w:val="0"/>
        <w:kinsoku/>
        <w:wordWrap/>
        <w:overflowPunct/>
        <w:topLinePunct w:val="0"/>
        <w:autoSpaceDE w:val="0"/>
        <w:autoSpaceDN w:val="0"/>
        <w:bidi w:val="0"/>
        <w:adjustRightInd w:val="0"/>
        <w:spacing w:line="440" w:lineRule="exact"/>
        <w:jc w:val="left"/>
        <w:textAlignment w:val="auto"/>
        <w:outlineLvl w:val="1"/>
        <w:rPr>
          <w:rFonts w:asciiTheme="majorEastAsia" w:hAnsiTheme="majorEastAsia" w:eastAsiaTheme="majorEastAsia" w:cstheme="majorEastAsia"/>
          <w:bCs/>
          <w:color w:val="auto"/>
          <w:kern w:val="0"/>
          <w:sz w:val="24"/>
        </w:rPr>
      </w:pPr>
      <w:r>
        <w:rPr>
          <w:rFonts w:hint="eastAsia" w:asciiTheme="majorEastAsia" w:hAnsiTheme="majorEastAsia" w:eastAsiaTheme="majorEastAsia" w:cstheme="majorEastAsia"/>
          <w:b/>
          <w:bCs/>
          <w:color w:val="auto"/>
          <w:sz w:val="24"/>
        </w:rPr>
        <w:t xml:space="preserve">    第二条</w:t>
      </w:r>
      <w:r>
        <w:rPr>
          <w:rFonts w:hint="eastAsia" w:asciiTheme="majorEastAsia" w:hAnsiTheme="majorEastAsia" w:eastAsiaTheme="majorEastAsia" w:cstheme="majorEastAsia"/>
          <w:color w:val="auto"/>
          <w:kern w:val="0"/>
          <w:sz w:val="24"/>
        </w:rPr>
        <w:t xml:space="preserve">  使用纳入学院预算管理的资金进行的招标和采购活动，租赁、委托、雇用等需进行采购或招标投标的项目，适用本办法。</w:t>
      </w:r>
    </w:p>
    <w:p w14:paraId="32612B62">
      <w:pPr>
        <w:keepNext w:val="0"/>
        <w:keepLines w:val="0"/>
        <w:pageBreakBefore w:val="0"/>
        <w:kinsoku/>
        <w:wordWrap/>
        <w:overflowPunct/>
        <w:topLinePunct w:val="0"/>
        <w:autoSpaceDE w:val="0"/>
        <w:autoSpaceDN w:val="0"/>
        <w:bidi w:val="0"/>
        <w:adjustRightInd w:val="0"/>
        <w:spacing w:line="440" w:lineRule="exact"/>
        <w:jc w:val="left"/>
        <w:textAlignment w:val="auto"/>
        <w:outlineLvl w:val="1"/>
        <w:rPr>
          <w:rFonts w:asciiTheme="majorEastAsia" w:hAnsiTheme="majorEastAsia" w:eastAsiaTheme="majorEastAsia" w:cstheme="majorEastAsia"/>
          <w:bCs/>
          <w:color w:val="auto"/>
          <w:kern w:val="0"/>
          <w:sz w:val="24"/>
        </w:rPr>
      </w:pPr>
      <w:r>
        <w:rPr>
          <w:rFonts w:hint="eastAsia" w:asciiTheme="majorEastAsia" w:hAnsiTheme="majorEastAsia" w:eastAsiaTheme="majorEastAsia" w:cstheme="majorEastAsia"/>
          <w:b/>
          <w:bCs/>
          <w:color w:val="auto"/>
          <w:sz w:val="24"/>
        </w:rPr>
        <w:t xml:space="preserve">    第三条</w:t>
      </w:r>
      <w:r>
        <w:rPr>
          <w:rFonts w:hint="eastAsia" w:asciiTheme="majorEastAsia" w:hAnsiTheme="majorEastAsia" w:eastAsiaTheme="majorEastAsia" w:cstheme="majorEastAsia"/>
          <w:color w:val="auto"/>
          <w:kern w:val="0"/>
          <w:sz w:val="24"/>
        </w:rPr>
        <w:t xml:space="preserve">  学院招标采购活动应当遵循公开透明、公平竞争、公正合法、诚实信用、注重效益、维护学院利益的原则。</w:t>
      </w:r>
    </w:p>
    <w:p w14:paraId="24EEAAC6">
      <w:pPr>
        <w:keepNext w:val="0"/>
        <w:keepLines w:val="0"/>
        <w:pageBreakBefore w:val="0"/>
        <w:kinsoku/>
        <w:wordWrap/>
        <w:overflowPunct/>
        <w:topLinePunct w:val="0"/>
        <w:autoSpaceDE w:val="0"/>
        <w:autoSpaceDN w:val="0"/>
        <w:bidi w:val="0"/>
        <w:adjustRightInd w:val="0"/>
        <w:spacing w:line="440" w:lineRule="exact"/>
        <w:jc w:val="left"/>
        <w:textAlignment w:val="auto"/>
        <w:outlineLvl w:val="1"/>
        <w:rPr>
          <w:rFonts w:asciiTheme="majorEastAsia" w:hAnsiTheme="majorEastAsia" w:eastAsiaTheme="majorEastAsia" w:cstheme="majorEastAsia"/>
          <w:bCs/>
          <w:color w:val="auto"/>
          <w:kern w:val="0"/>
          <w:sz w:val="24"/>
        </w:rPr>
      </w:pPr>
      <w:r>
        <w:rPr>
          <w:rFonts w:hint="eastAsia" w:asciiTheme="majorEastAsia" w:hAnsiTheme="majorEastAsia" w:eastAsiaTheme="majorEastAsia" w:cstheme="majorEastAsia"/>
          <w:b/>
          <w:color w:val="auto"/>
          <w:kern w:val="0"/>
          <w:sz w:val="24"/>
        </w:rPr>
        <w:t xml:space="preserve">    第四条</w:t>
      </w:r>
      <w:r>
        <w:rPr>
          <w:rFonts w:hint="eastAsia" w:asciiTheme="majorEastAsia" w:hAnsiTheme="majorEastAsia" w:eastAsiaTheme="majorEastAsia" w:cstheme="majorEastAsia"/>
          <w:color w:val="auto"/>
          <w:kern w:val="0"/>
          <w:sz w:val="24"/>
        </w:rPr>
        <w:t xml:space="preserve">  学院招标采购廉政风险防控遵循“程序合法、权力制衡、终身留痕”的原则。应当招标的项目与资金，任何部门和个人均不得采取化整为零、拆解拆分或以其它不当方式，有意规避招标管理程序。</w:t>
      </w:r>
    </w:p>
    <w:p w14:paraId="57024CC5">
      <w:pPr>
        <w:keepNext w:val="0"/>
        <w:keepLines w:val="0"/>
        <w:pageBreakBefore w:val="0"/>
        <w:widowControl w:val="0"/>
        <w:kinsoku/>
        <w:wordWrap/>
        <w:overflowPunct/>
        <w:topLinePunct w:val="0"/>
        <w:autoSpaceDE w:val="0"/>
        <w:autoSpaceDN w:val="0"/>
        <w:bidi w:val="0"/>
        <w:spacing w:before="156" w:beforeLines="50" w:after="156" w:afterLines="50" w:line="440" w:lineRule="exact"/>
        <w:jc w:val="center"/>
        <w:textAlignment w:val="auto"/>
        <w:outlineLvl w:val="1"/>
        <w:rPr>
          <w:rFonts w:asciiTheme="majorEastAsia" w:hAnsiTheme="majorEastAsia" w:eastAsiaTheme="majorEastAsia" w:cstheme="majorEastAsia"/>
          <w:b/>
          <w:bCs/>
          <w:color w:val="auto"/>
          <w:sz w:val="24"/>
        </w:rPr>
      </w:pPr>
      <w:bookmarkStart w:id="5" w:name="_Toc6534"/>
      <w:bookmarkStart w:id="6" w:name="_Toc4592"/>
      <w:r>
        <w:rPr>
          <w:rFonts w:hint="eastAsia" w:asciiTheme="majorEastAsia" w:hAnsiTheme="majorEastAsia" w:eastAsiaTheme="majorEastAsia" w:cstheme="majorEastAsia"/>
          <w:b/>
          <w:bCs/>
          <w:color w:val="auto"/>
          <w:sz w:val="24"/>
        </w:rPr>
        <w:t>第二章  机构职能与岗位职责</w:t>
      </w:r>
      <w:bookmarkEnd w:id="5"/>
      <w:bookmarkEnd w:id="6"/>
    </w:p>
    <w:p w14:paraId="3D70D3AA">
      <w:pPr>
        <w:keepNext w:val="0"/>
        <w:keepLines w:val="0"/>
        <w:pageBreakBefore w:val="0"/>
        <w:kinsoku/>
        <w:wordWrap/>
        <w:overflowPunct/>
        <w:topLinePunct w:val="0"/>
        <w:autoSpaceDE w:val="0"/>
        <w:autoSpaceDN w:val="0"/>
        <w:bidi w:val="0"/>
        <w:adjustRightInd w:val="0"/>
        <w:spacing w:line="440" w:lineRule="exact"/>
        <w:ind w:firstLine="482"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b/>
          <w:color w:val="auto"/>
          <w:kern w:val="0"/>
          <w:sz w:val="24"/>
        </w:rPr>
        <w:t xml:space="preserve">第五条  </w:t>
      </w:r>
      <w:r>
        <w:rPr>
          <w:rFonts w:hint="eastAsia" w:asciiTheme="majorEastAsia" w:hAnsiTheme="majorEastAsia" w:eastAsiaTheme="majorEastAsia" w:cstheme="majorEastAsia"/>
          <w:color w:val="auto"/>
          <w:kern w:val="0"/>
          <w:sz w:val="24"/>
        </w:rPr>
        <w:t>学院招标采购工作按照决策、执行、监督三分离的要求，实行监督管理职能与操作执行职能相分离的招标采购管理体制，明确具体负责招标采购项目决策、执行、监督的机构，防范招标采购廉政风险。学院采购与招标投标活动及其参与人应当接受法律与纪检监察审计的监督。</w:t>
      </w:r>
    </w:p>
    <w:p w14:paraId="20F7D25A">
      <w:pPr>
        <w:keepNext w:val="0"/>
        <w:keepLines w:val="0"/>
        <w:pageBreakBefore w:val="0"/>
        <w:kinsoku/>
        <w:wordWrap/>
        <w:overflowPunct/>
        <w:topLinePunct w:val="0"/>
        <w:autoSpaceDE w:val="0"/>
        <w:autoSpaceDN w:val="0"/>
        <w:bidi w:val="0"/>
        <w:adjustRightInd w:val="0"/>
        <w:spacing w:line="440" w:lineRule="exact"/>
        <w:ind w:firstLine="482"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b/>
          <w:color w:val="auto"/>
          <w:kern w:val="0"/>
          <w:sz w:val="24"/>
        </w:rPr>
        <w:t xml:space="preserve">第六条  </w:t>
      </w:r>
      <w:r>
        <w:rPr>
          <w:rFonts w:hint="eastAsia" w:asciiTheme="majorEastAsia" w:hAnsiTheme="majorEastAsia" w:eastAsiaTheme="majorEastAsia" w:cstheme="majorEastAsia"/>
          <w:color w:val="auto"/>
          <w:kern w:val="0"/>
          <w:sz w:val="24"/>
        </w:rPr>
        <w:t>学院招标采购的决策机构是学院招标采购工作领导小组，执行和管理机构是招标采购办公室（下称“学院采购办”），监督机构是学院招标采购监督工作小组。</w:t>
      </w:r>
    </w:p>
    <w:p w14:paraId="6E7D4056">
      <w:pPr>
        <w:keepNext w:val="0"/>
        <w:keepLines w:val="0"/>
        <w:pageBreakBefore w:val="0"/>
        <w:kinsoku/>
        <w:wordWrap/>
        <w:overflowPunct/>
        <w:topLinePunct w:val="0"/>
        <w:autoSpaceDE w:val="0"/>
        <w:autoSpaceDN w:val="0"/>
        <w:bidi w:val="0"/>
        <w:adjustRightInd w:val="0"/>
        <w:spacing w:line="440" w:lineRule="exact"/>
        <w:ind w:firstLine="482" w:firstLineChars="200"/>
        <w:jc w:val="left"/>
        <w:textAlignment w:val="auto"/>
        <w:outlineLvl w:val="1"/>
        <w:rPr>
          <w:rFonts w:asciiTheme="majorEastAsia" w:hAnsiTheme="majorEastAsia" w:eastAsiaTheme="majorEastAsia" w:cstheme="majorEastAsia"/>
          <w:b/>
          <w:color w:val="auto"/>
          <w:kern w:val="0"/>
          <w:sz w:val="24"/>
        </w:rPr>
      </w:pPr>
      <w:r>
        <w:rPr>
          <w:rFonts w:hint="eastAsia" w:asciiTheme="majorEastAsia" w:hAnsiTheme="majorEastAsia" w:eastAsiaTheme="majorEastAsia" w:cstheme="majorEastAsia"/>
          <w:b/>
          <w:color w:val="auto"/>
          <w:kern w:val="0"/>
          <w:sz w:val="24"/>
        </w:rPr>
        <w:t>第七条</w:t>
      </w:r>
      <w:r>
        <w:rPr>
          <w:rFonts w:hint="eastAsia" w:asciiTheme="majorEastAsia" w:hAnsiTheme="majorEastAsia" w:eastAsiaTheme="majorEastAsia" w:cstheme="majorEastAsia"/>
          <w:color w:val="auto"/>
          <w:kern w:val="0"/>
          <w:sz w:val="24"/>
        </w:rPr>
        <w:t xml:space="preserve">  分管招标采购管理工作的副院长负责领导学院各类项目的招标采购工作。</w:t>
      </w:r>
    </w:p>
    <w:p w14:paraId="7101F835">
      <w:pPr>
        <w:keepNext w:val="0"/>
        <w:keepLines w:val="0"/>
        <w:pageBreakBefore w:val="0"/>
        <w:kinsoku/>
        <w:wordWrap/>
        <w:overflowPunct/>
        <w:topLinePunct w:val="0"/>
        <w:autoSpaceDE w:val="0"/>
        <w:autoSpaceDN w:val="0"/>
        <w:bidi w:val="0"/>
        <w:adjustRightInd w:val="0"/>
        <w:spacing w:line="440" w:lineRule="exact"/>
        <w:ind w:firstLine="482"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b/>
          <w:color w:val="auto"/>
          <w:kern w:val="0"/>
          <w:sz w:val="24"/>
        </w:rPr>
        <w:t xml:space="preserve">第八条  </w:t>
      </w:r>
      <w:r>
        <w:rPr>
          <w:rFonts w:hint="eastAsia" w:asciiTheme="majorEastAsia" w:hAnsiTheme="majorEastAsia" w:eastAsiaTheme="majorEastAsia" w:cstheme="majorEastAsia"/>
          <w:color w:val="auto"/>
          <w:kern w:val="0"/>
          <w:sz w:val="24"/>
        </w:rPr>
        <w:t>学院招标采购过程实行办事环节“谁组织谁负责”的职权与责任相挂钩的可追溯管理体制，成立相关的工作机构。具体分工如下：</w:t>
      </w:r>
    </w:p>
    <w:p w14:paraId="211729F3">
      <w:pPr>
        <w:keepNext w:val="0"/>
        <w:keepLines w:val="0"/>
        <w:pageBreakBefore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一）学院招标采购工作领导小组领导项目招标采购工作小组开展项目的招标采购工作。组长由分管学院招标采购工作的副院长担任，成员由计划财务处（采购办）、总务处（资产办）等部门负责人组成。主要职责包括：</w:t>
      </w:r>
    </w:p>
    <w:p w14:paraId="02F2A2ED">
      <w:pPr>
        <w:keepNext w:val="0"/>
        <w:keepLines w:val="0"/>
        <w:pageBreakBefore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1.全面负责学院采购与招标工作；</w:t>
      </w:r>
    </w:p>
    <w:p w14:paraId="3C4B18FC">
      <w:pPr>
        <w:keepNext w:val="0"/>
        <w:keepLines w:val="0"/>
        <w:pageBreakBefore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2.讨论决定学院集中采购和招标工作中的重大事项；</w:t>
      </w:r>
    </w:p>
    <w:p w14:paraId="32C33BFA">
      <w:pPr>
        <w:keepNext w:val="0"/>
        <w:keepLines w:val="0"/>
        <w:pageBreakBefore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3.起草制定与招标、集中采购有关的规章制度；</w:t>
      </w:r>
    </w:p>
    <w:p w14:paraId="3CDFBD50">
      <w:pPr>
        <w:keepNext w:val="0"/>
        <w:keepLines w:val="0"/>
        <w:pageBreakBefore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4.审定学院“评标专家库”人员资格；</w:t>
      </w:r>
    </w:p>
    <w:p w14:paraId="4D0C4565">
      <w:pPr>
        <w:keepNext w:val="0"/>
        <w:keepLines w:val="0"/>
        <w:pageBreakBefore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5.审批招标采购方式、招标文件、招标公告；</w:t>
      </w:r>
    </w:p>
    <w:p w14:paraId="5559EF21">
      <w:pPr>
        <w:keepNext w:val="0"/>
        <w:keepLines w:val="0"/>
        <w:pageBreakBefore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6.确定评标结果，裁定无效的招标投标结果。</w:t>
      </w:r>
    </w:p>
    <w:p w14:paraId="62119EF5">
      <w:pPr>
        <w:keepNext w:val="0"/>
        <w:keepLines w:val="0"/>
        <w:pageBreakBefore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（二）学院采购办具体负责政府集中采购目录内和政府集中采购目录外且达到学院采购限额标准的采购项目的组织和实施，项目经办部门、项目负责人协助学院采购办执行。主要职责包括：</w:t>
      </w:r>
    </w:p>
    <w:p w14:paraId="0ADF8549">
      <w:pPr>
        <w:keepNext w:val="0"/>
        <w:keepLines w:val="0"/>
        <w:pageBreakBefore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1.根据国家招标投标与政府采购的法律法规，起草学院招标采购规章制度；</w:t>
      </w:r>
    </w:p>
    <w:p w14:paraId="1D5E84D8">
      <w:pPr>
        <w:keepNext w:val="0"/>
        <w:keepLines w:val="0"/>
        <w:pageBreakBefore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2.负责政府集中采购项目的申报和组织评审工作，负责组建和管理学院评标专家库；</w:t>
      </w:r>
    </w:p>
    <w:p w14:paraId="4A121907">
      <w:pPr>
        <w:keepNext w:val="0"/>
        <w:keepLines w:val="0"/>
        <w:pageBreakBefore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3.按规定程序组织招标采购活动，并对评标过程实施监督；</w:t>
      </w:r>
    </w:p>
    <w:p w14:paraId="292163DC">
      <w:pPr>
        <w:keepNext w:val="0"/>
        <w:keepLines w:val="0"/>
        <w:pageBreakBefore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4.协助合同文本编制、核查和签订工作，负责招标投标采购项目资料的整理和立卷归档；</w:t>
      </w:r>
    </w:p>
    <w:p w14:paraId="3E66AE6C">
      <w:pPr>
        <w:keepNext w:val="0"/>
        <w:keepLines w:val="0"/>
        <w:pageBreakBefore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5.协助纪检监察部门处理招标投标采购活动中的投诉与质疑；</w:t>
      </w:r>
    </w:p>
    <w:p w14:paraId="522780FA">
      <w:pPr>
        <w:keepNext w:val="0"/>
        <w:keepLines w:val="0"/>
        <w:pageBreakBefore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6.负责指导校内自主采购项目中涉及需要招标项目的招标采购工作，对学院各部门招标采购计划进行备案登记。</w:t>
      </w:r>
    </w:p>
    <w:p w14:paraId="582812EC">
      <w:pPr>
        <w:keepNext w:val="0"/>
        <w:keepLines w:val="0"/>
        <w:pageBreakBefore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（三）项目经办部门负责政府集中采购目录外、未达到政府采购限额标准的校内自主采购项目的组织实施，经办部门由学院资金预算归属管理进行确定。</w:t>
      </w:r>
    </w:p>
    <w:p w14:paraId="42919679">
      <w:pPr>
        <w:keepNext w:val="0"/>
        <w:keepLines w:val="0"/>
        <w:pageBreakBefore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四）学院招标采购监督工作小组负责学院招标采购活动的监督管理工作，并根据工作职责，依法依规对招标采购活动实施事前、事中和事后监督。成员由纪委办公室、审计室及党委办公室、学院办公室等综合管理部门相关人员组成。主要职责包括：</w:t>
      </w:r>
    </w:p>
    <w:p w14:paraId="5A667046">
      <w:pPr>
        <w:keepNext w:val="0"/>
        <w:keepLines w:val="0"/>
        <w:pageBreakBefore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1.起草制定招标采购投标监督工作的规章制度；</w:t>
      </w:r>
    </w:p>
    <w:p w14:paraId="24F14E6E">
      <w:pPr>
        <w:keepNext w:val="0"/>
        <w:keepLines w:val="0"/>
        <w:pageBreakBefore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2.对参与招投标采购活动的部门及其工作人员执行有关规定和履职情况实施监督和检查，受理招标投标采购工作中的有关投诉；</w:t>
      </w:r>
    </w:p>
    <w:p w14:paraId="3EBB8A3B">
      <w:pPr>
        <w:keepNext w:val="0"/>
        <w:keepLines w:val="0"/>
        <w:pageBreakBefore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3.对招标投标采购过程中由于不规范行为所形成的结果行使否决权，对采购活动各环节的适当性、合法性和有效性进行监督。</w:t>
      </w:r>
    </w:p>
    <w:p w14:paraId="11D37910">
      <w:pPr>
        <w:keepNext w:val="0"/>
        <w:keepLines w:val="0"/>
        <w:pageBreakBefore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五）政府采购项目招标采购工作小组由学院采购办负责组建。组长由分管招标采购工作的副院长担任，副组长由学院采购办负责人担任。成员一般由项目经办部门、使用部门、学院采购办等部门有关人员组成，人数一般为5-7人，视项目规模增减。</w:t>
      </w:r>
    </w:p>
    <w:p w14:paraId="2D34924E">
      <w:pPr>
        <w:keepNext w:val="0"/>
        <w:keepLines w:val="0"/>
        <w:pageBreakBefore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（六）校内自主采购项目招标采购工作小组由经办部门根据项目的实际情况，自行组建。</w:t>
      </w:r>
    </w:p>
    <w:p w14:paraId="49DBF822">
      <w:pPr>
        <w:keepNext w:val="0"/>
        <w:keepLines w:val="0"/>
        <w:pageBreakBefore w:val="0"/>
        <w:widowControl w:val="0"/>
        <w:kinsoku/>
        <w:wordWrap/>
        <w:overflowPunct/>
        <w:topLinePunct w:val="0"/>
        <w:autoSpaceDE w:val="0"/>
        <w:autoSpaceDN w:val="0"/>
        <w:bidi w:val="0"/>
        <w:adjustRightInd w:val="0"/>
        <w:spacing w:before="156" w:beforeLines="50" w:after="156" w:afterLines="50" w:line="440" w:lineRule="exact"/>
        <w:jc w:val="center"/>
        <w:textAlignment w:val="auto"/>
        <w:outlineLvl w:val="1"/>
        <w:rPr>
          <w:rFonts w:asciiTheme="majorEastAsia" w:hAnsiTheme="majorEastAsia" w:eastAsiaTheme="majorEastAsia" w:cstheme="majorEastAsia"/>
          <w:bCs/>
          <w:color w:val="auto"/>
          <w:kern w:val="0"/>
          <w:sz w:val="24"/>
        </w:rPr>
      </w:pPr>
      <w:bookmarkStart w:id="7" w:name="_Toc23998"/>
      <w:bookmarkStart w:id="8" w:name="_Toc32084"/>
      <w:r>
        <w:rPr>
          <w:rFonts w:hint="eastAsia" w:asciiTheme="majorEastAsia" w:hAnsiTheme="majorEastAsia" w:eastAsiaTheme="majorEastAsia" w:cstheme="majorEastAsia"/>
          <w:b/>
          <w:bCs/>
          <w:color w:val="auto"/>
          <w:sz w:val="24"/>
        </w:rPr>
        <w:t>第三章  招标采购范围、限额标准及采购方式</w:t>
      </w:r>
      <w:bookmarkEnd w:id="7"/>
      <w:bookmarkEnd w:id="8"/>
    </w:p>
    <w:p w14:paraId="32715410">
      <w:pPr>
        <w:keepNext w:val="0"/>
        <w:keepLines w:val="0"/>
        <w:pageBreakBefore w:val="0"/>
        <w:kinsoku/>
        <w:wordWrap/>
        <w:overflowPunct/>
        <w:topLinePunct w:val="0"/>
        <w:autoSpaceDE w:val="0"/>
        <w:autoSpaceDN w:val="0"/>
        <w:bidi w:val="0"/>
        <w:adjustRightInd w:val="0"/>
        <w:spacing w:line="440" w:lineRule="exact"/>
        <w:ind w:firstLine="482"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b/>
          <w:color w:val="auto"/>
          <w:kern w:val="0"/>
          <w:sz w:val="24"/>
        </w:rPr>
        <w:t>第九条</w:t>
      </w:r>
      <w:r>
        <w:rPr>
          <w:rFonts w:hint="eastAsia" w:asciiTheme="majorEastAsia" w:hAnsiTheme="majorEastAsia" w:eastAsiaTheme="majorEastAsia" w:cstheme="majorEastAsia"/>
          <w:color w:val="auto"/>
          <w:kern w:val="0"/>
          <w:sz w:val="24"/>
        </w:rPr>
        <w:t xml:space="preserve">  招标采购项目必须是使用学院资金、经学院批准立项、资金已落实、具备招标采购条件的项目。</w:t>
      </w:r>
    </w:p>
    <w:p w14:paraId="67388C5E">
      <w:pPr>
        <w:keepNext w:val="0"/>
        <w:keepLines w:val="0"/>
        <w:pageBreakBefore w:val="0"/>
        <w:kinsoku/>
        <w:wordWrap/>
        <w:overflowPunct/>
        <w:topLinePunct w:val="0"/>
        <w:autoSpaceDE w:val="0"/>
        <w:autoSpaceDN w:val="0"/>
        <w:bidi w:val="0"/>
        <w:adjustRightInd w:val="0"/>
        <w:spacing w:line="440" w:lineRule="exact"/>
        <w:ind w:firstLine="482"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b/>
          <w:bCs/>
          <w:color w:val="auto"/>
          <w:sz w:val="24"/>
        </w:rPr>
        <w:t>第十条</w:t>
      </w:r>
      <w:r>
        <w:rPr>
          <w:rFonts w:hint="eastAsia" w:asciiTheme="majorEastAsia" w:hAnsiTheme="majorEastAsia" w:eastAsiaTheme="majorEastAsia" w:cstheme="majorEastAsia"/>
          <w:color w:val="auto"/>
          <w:kern w:val="0"/>
          <w:sz w:val="24"/>
        </w:rPr>
        <w:t xml:space="preserve">  学院招标采购活动包括政府采购和校内自主采购。政府采购由学院采购办统一组织实施；校内自主采购分为学院采购办集中组织实施和需求部门自行组织实施。</w:t>
      </w:r>
    </w:p>
    <w:p w14:paraId="3EFF597E">
      <w:pPr>
        <w:keepNext w:val="0"/>
        <w:keepLines w:val="0"/>
        <w:pageBreakBefore w:val="0"/>
        <w:kinsoku/>
        <w:wordWrap/>
        <w:overflowPunct/>
        <w:topLinePunct w:val="0"/>
        <w:autoSpaceDE w:val="0"/>
        <w:autoSpaceDN w:val="0"/>
        <w:bidi w:val="0"/>
        <w:adjustRightInd w:val="0"/>
        <w:spacing w:line="440" w:lineRule="exact"/>
        <w:ind w:firstLine="562"/>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 xml:space="preserve">（一）政府采购范围和采购限额标准  </w:t>
      </w:r>
    </w:p>
    <w:p w14:paraId="34FEAA91">
      <w:pPr>
        <w:keepNext w:val="0"/>
        <w:keepLines w:val="0"/>
        <w:pageBreakBefore w:val="0"/>
        <w:kinsoku/>
        <w:wordWrap/>
        <w:overflowPunct/>
        <w:topLinePunct w:val="0"/>
        <w:autoSpaceDE w:val="0"/>
        <w:autoSpaceDN w:val="0"/>
        <w:bidi w:val="0"/>
        <w:adjustRightInd w:val="0"/>
        <w:spacing w:line="440" w:lineRule="exact"/>
        <w:jc w:val="left"/>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kern w:val="0"/>
          <w:sz w:val="24"/>
        </w:rPr>
        <w:t xml:space="preserve">    政府采购：指</w:t>
      </w:r>
      <w:r>
        <w:rPr>
          <w:rFonts w:hint="eastAsia" w:asciiTheme="majorEastAsia" w:hAnsiTheme="majorEastAsia" w:eastAsiaTheme="majorEastAsia" w:cstheme="majorEastAsia"/>
          <w:color w:val="auto"/>
          <w:sz w:val="24"/>
        </w:rPr>
        <w:t>政府依法制定的集中采购目录及政府集中采购目录外达到采购限额标准（汕头市现为</w:t>
      </w:r>
      <w:r>
        <w:rPr>
          <w:rFonts w:hint="eastAsia" w:asciiTheme="majorEastAsia" w:hAnsiTheme="majorEastAsia" w:eastAsiaTheme="majorEastAsia" w:cstheme="majorEastAsia"/>
          <w:bCs/>
          <w:color w:val="auto"/>
          <w:kern w:val="0"/>
          <w:sz w:val="24"/>
        </w:rPr>
        <w:t>100万元</w:t>
      </w:r>
      <w:r>
        <w:rPr>
          <w:rFonts w:hint="eastAsia" w:asciiTheme="majorEastAsia" w:hAnsiTheme="majorEastAsia" w:eastAsiaTheme="majorEastAsia" w:cstheme="majorEastAsia"/>
          <w:color w:val="auto"/>
          <w:sz w:val="24"/>
        </w:rPr>
        <w:t>）以上的货物、工程、服务类项目（见附件1、2），必须按《汕头市市级当年度集中采购机构采购项目实施规范》（见附件3）规定的采购方式和程序进行采购。政府采购分为货物类、服务类、工程类三类项目，具体实施方式如下：</w:t>
      </w:r>
    </w:p>
    <w:p w14:paraId="559109A1">
      <w:pPr>
        <w:keepNext w:val="0"/>
        <w:keepLines w:val="0"/>
        <w:pageBreakBefore w:val="0"/>
        <w:kinsoku/>
        <w:wordWrap/>
        <w:overflowPunct/>
        <w:topLinePunct w:val="0"/>
        <w:autoSpaceDE w:val="0"/>
        <w:autoSpaceDN w:val="0"/>
        <w:bidi w:val="0"/>
        <w:adjustRightInd w:val="0"/>
        <w:spacing w:line="440" w:lineRule="exact"/>
        <w:ind w:firstLine="562"/>
        <w:jc w:val="left"/>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1.货物类、服务类政府采购项目</w:t>
      </w:r>
    </w:p>
    <w:p w14:paraId="3472B861">
      <w:pPr>
        <w:keepNext w:val="0"/>
        <w:keepLines w:val="0"/>
        <w:pageBreakBefore w:val="0"/>
        <w:kinsoku/>
        <w:wordWrap/>
        <w:overflowPunct/>
        <w:topLinePunct w:val="0"/>
        <w:autoSpaceDE w:val="0"/>
        <w:autoSpaceDN w:val="0"/>
        <w:bidi w:val="0"/>
        <w:adjustRightInd w:val="0"/>
        <w:spacing w:line="440" w:lineRule="exact"/>
        <w:ind w:firstLine="562"/>
        <w:jc w:val="left"/>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1.1 集中采购机构采购项目，由学院采购办向汕头市政府采购管理办公室备案政府集中采购计划后，按汕头市《集中采购机构采购项目电子化采购执行分类表》（见附件5）实施。</w:t>
      </w:r>
    </w:p>
    <w:p w14:paraId="082A5194">
      <w:pPr>
        <w:keepNext w:val="0"/>
        <w:keepLines w:val="0"/>
        <w:pageBreakBefore w:val="0"/>
        <w:kinsoku/>
        <w:wordWrap/>
        <w:overflowPunct/>
        <w:topLinePunct w:val="0"/>
        <w:autoSpaceDE w:val="0"/>
        <w:autoSpaceDN w:val="0"/>
        <w:bidi w:val="0"/>
        <w:adjustRightInd w:val="0"/>
        <w:spacing w:line="440" w:lineRule="exact"/>
        <w:ind w:firstLine="562"/>
        <w:jc w:val="left"/>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1.2 预算金额在政府采购限额标准以上的项目，由学院采购办根据项目实际情况提出具体采购方式报学院招标采购工作领导小组审批同意，并向汕头市政府采购管理办公室备案政府采购计划后实施。</w:t>
      </w:r>
    </w:p>
    <w:p w14:paraId="07D322FC">
      <w:pPr>
        <w:keepNext w:val="0"/>
        <w:keepLines w:val="0"/>
        <w:pageBreakBefore w:val="0"/>
        <w:kinsoku/>
        <w:wordWrap/>
        <w:overflowPunct/>
        <w:topLinePunct w:val="0"/>
        <w:autoSpaceDE w:val="0"/>
        <w:autoSpaceDN w:val="0"/>
        <w:bidi w:val="0"/>
        <w:adjustRightInd w:val="0"/>
        <w:spacing w:line="440" w:lineRule="exact"/>
        <w:ind w:firstLine="562"/>
        <w:jc w:val="left"/>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2.工程类政府采购项目</w:t>
      </w:r>
    </w:p>
    <w:p w14:paraId="2D7626C8">
      <w:pPr>
        <w:keepNext w:val="0"/>
        <w:keepLines w:val="0"/>
        <w:pageBreakBefore w:val="0"/>
        <w:kinsoku/>
        <w:wordWrap/>
        <w:overflowPunct/>
        <w:topLinePunct w:val="0"/>
        <w:autoSpaceDE w:val="0"/>
        <w:autoSpaceDN w:val="0"/>
        <w:bidi w:val="0"/>
        <w:adjustRightInd w:val="0"/>
        <w:spacing w:line="440" w:lineRule="exact"/>
        <w:ind w:firstLine="562"/>
        <w:jc w:val="left"/>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工程项目采购按《中华人民共和国政府采购法》《中华人民共和国招标投标法》等相关法律法规规定执行。</w:t>
      </w:r>
    </w:p>
    <w:p w14:paraId="4CC8F326">
      <w:pPr>
        <w:keepNext w:val="0"/>
        <w:keepLines w:val="0"/>
        <w:pageBreakBefore w:val="0"/>
        <w:kinsoku/>
        <w:wordWrap/>
        <w:overflowPunct/>
        <w:topLinePunct w:val="0"/>
        <w:autoSpaceDE w:val="0"/>
        <w:autoSpaceDN w:val="0"/>
        <w:bidi w:val="0"/>
        <w:adjustRightInd w:val="0"/>
        <w:spacing w:line="440" w:lineRule="exact"/>
        <w:ind w:firstLine="562"/>
        <w:jc w:val="left"/>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2.1 基建工程类项目（包括建筑物、构筑物新建、改建、扩建）预算金额在政府采购限额标准以上的，由项目经办部门按程序向政府投资主管部门申报立项及核准招标方式后，由学院采购办协助组织实施。</w:t>
      </w:r>
    </w:p>
    <w:p w14:paraId="4831CFDB">
      <w:pPr>
        <w:keepNext w:val="0"/>
        <w:keepLines w:val="0"/>
        <w:pageBreakBefore w:val="0"/>
        <w:kinsoku/>
        <w:wordWrap/>
        <w:overflowPunct/>
        <w:topLinePunct w:val="0"/>
        <w:autoSpaceDE w:val="0"/>
        <w:autoSpaceDN w:val="0"/>
        <w:bidi w:val="0"/>
        <w:adjustRightInd w:val="0"/>
        <w:spacing w:line="440" w:lineRule="exact"/>
        <w:ind w:firstLine="562"/>
        <w:jc w:val="left"/>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2.2 修缮工程、装修工程项目（与建筑物、构筑物新建、改建、扩建无关的单独的修缮、装修工程），由学院采购办按汕头市《集中采购机构采购项目电子化采购执行分类表》（见附件5）的执行模式和预算金额标准，向汕头市政府采购管理办公室备案政府采购计划后实施定点采购。</w:t>
      </w:r>
    </w:p>
    <w:p w14:paraId="029C8581">
      <w:pPr>
        <w:keepNext w:val="0"/>
        <w:keepLines w:val="0"/>
        <w:pageBreakBefore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2.3 国家发改委颁布实施的《必须招标的工程建设项目规定》的工程项目（施工单项合同估算价在 400万元以上；重要设备、材料等货物的采购，单项合同估算价在200万元以上；勘察、设计、监理等服务的采购，单项合同估算价在 100万元以上），由基建办协学院采购办组织实施。</w:t>
      </w:r>
    </w:p>
    <w:p w14:paraId="043FEAFB">
      <w:pPr>
        <w:keepNext w:val="0"/>
        <w:keepLines w:val="0"/>
        <w:pageBreakBefore w:val="0"/>
        <w:kinsoku/>
        <w:wordWrap/>
        <w:overflowPunct/>
        <w:topLinePunct w:val="0"/>
        <w:autoSpaceDE w:val="0"/>
        <w:autoSpaceDN w:val="0"/>
        <w:bidi w:val="0"/>
        <w:adjustRightInd w:val="0"/>
        <w:spacing w:line="440" w:lineRule="exact"/>
        <w:ind w:firstLine="562"/>
        <w:jc w:val="left"/>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政府采购项目达到公开招标数额标准的（广东省统一为400万元，见附件6），应当采用公开招标方式进行采购，不得将应当以公开招标方式进行采购的项目化整为零或者以其他任何形式规避公开招标。在一个预算年度内，采用公开招标以外方式重复采购相同货物或者服务两次以上，资金总额超过公开招标限额标准的，视为化整为零规避公开招标采购。</w:t>
      </w:r>
    </w:p>
    <w:tbl>
      <w:tblPr>
        <w:tblStyle w:val="3"/>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440"/>
        <w:gridCol w:w="1311"/>
        <w:gridCol w:w="1559"/>
        <w:gridCol w:w="1790"/>
        <w:gridCol w:w="1414"/>
      </w:tblGrid>
      <w:tr w14:paraId="692DB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52" w:type="dxa"/>
            <w:vAlign w:val="center"/>
          </w:tcPr>
          <w:p w14:paraId="7F8D73C5">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b/>
                <w:color w:val="auto"/>
                <w:sz w:val="24"/>
              </w:rPr>
            </w:pPr>
            <w:r>
              <w:rPr>
                <w:rFonts w:hint="eastAsia" w:asciiTheme="majorEastAsia" w:hAnsiTheme="majorEastAsia" w:eastAsiaTheme="majorEastAsia" w:cstheme="majorEastAsia"/>
                <w:b/>
                <w:color w:val="auto"/>
                <w:sz w:val="24"/>
              </w:rPr>
              <w:t>属性</w:t>
            </w:r>
          </w:p>
        </w:tc>
        <w:tc>
          <w:tcPr>
            <w:tcW w:w="2440" w:type="dxa"/>
            <w:vAlign w:val="center"/>
          </w:tcPr>
          <w:p w14:paraId="4A31AC72">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b/>
                <w:color w:val="auto"/>
                <w:sz w:val="24"/>
              </w:rPr>
            </w:pPr>
            <w:r>
              <w:rPr>
                <w:rFonts w:hint="eastAsia" w:asciiTheme="majorEastAsia" w:hAnsiTheme="majorEastAsia" w:eastAsiaTheme="majorEastAsia" w:cstheme="majorEastAsia"/>
                <w:b/>
                <w:color w:val="auto"/>
                <w:sz w:val="24"/>
              </w:rPr>
              <w:t>采购范围及限额标准</w:t>
            </w:r>
          </w:p>
        </w:tc>
        <w:tc>
          <w:tcPr>
            <w:tcW w:w="1311" w:type="dxa"/>
            <w:vAlign w:val="center"/>
          </w:tcPr>
          <w:p w14:paraId="7C507FAA">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b/>
                <w:color w:val="auto"/>
                <w:sz w:val="24"/>
              </w:rPr>
            </w:pPr>
            <w:r>
              <w:rPr>
                <w:rFonts w:hint="eastAsia" w:asciiTheme="majorEastAsia" w:hAnsiTheme="majorEastAsia" w:eastAsiaTheme="majorEastAsia" w:cstheme="majorEastAsia"/>
                <w:b/>
                <w:color w:val="auto"/>
                <w:sz w:val="24"/>
              </w:rPr>
              <w:t>采购类别</w:t>
            </w:r>
          </w:p>
        </w:tc>
        <w:tc>
          <w:tcPr>
            <w:tcW w:w="1559" w:type="dxa"/>
            <w:vAlign w:val="center"/>
          </w:tcPr>
          <w:p w14:paraId="4573CCB9">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b/>
                <w:color w:val="auto"/>
                <w:sz w:val="24"/>
              </w:rPr>
            </w:pPr>
            <w:r>
              <w:rPr>
                <w:rFonts w:hint="eastAsia" w:asciiTheme="majorEastAsia" w:hAnsiTheme="majorEastAsia" w:eastAsiaTheme="majorEastAsia" w:cstheme="majorEastAsia"/>
                <w:b/>
                <w:color w:val="auto"/>
                <w:sz w:val="24"/>
              </w:rPr>
              <w:t>实施依据</w:t>
            </w:r>
          </w:p>
        </w:tc>
        <w:tc>
          <w:tcPr>
            <w:tcW w:w="1790" w:type="dxa"/>
            <w:vAlign w:val="center"/>
          </w:tcPr>
          <w:p w14:paraId="776043D0">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b/>
                <w:color w:val="auto"/>
                <w:sz w:val="24"/>
              </w:rPr>
            </w:pPr>
            <w:r>
              <w:rPr>
                <w:rFonts w:hint="eastAsia" w:asciiTheme="majorEastAsia" w:hAnsiTheme="majorEastAsia" w:eastAsiaTheme="majorEastAsia" w:cstheme="majorEastAsia"/>
                <w:b/>
                <w:color w:val="auto"/>
                <w:sz w:val="24"/>
              </w:rPr>
              <w:t>实施机构</w:t>
            </w:r>
          </w:p>
        </w:tc>
        <w:tc>
          <w:tcPr>
            <w:tcW w:w="1414" w:type="dxa"/>
            <w:vAlign w:val="center"/>
          </w:tcPr>
          <w:p w14:paraId="5D744986">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b/>
                <w:color w:val="auto"/>
                <w:sz w:val="24"/>
              </w:rPr>
            </w:pPr>
            <w:r>
              <w:rPr>
                <w:rFonts w:hint="eastAsia" w:asciiTheme="majorEastAsia" w:hAnsiTheme="majorEastAsia" w:eastAsiaTheme="majorEastAsia" w:cstheme="majorEastAsia"/>
                <w:b/>
                <w:color w:val="auto"/>
                <w:sz w:val="24"/>
              </w:rPr>
              <w:t>备注</w:t>
            </w:r>
          </w:p>
        </w:tc>
      </w:tr>
      <w:tr w14:paraId="22BD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752" w:type="dxa"/>
            <w:vMerge w:val="restart"/>
            <w:vAlign w:val="center"/>
          </w:tcPr>
          <w:p w14:paraId="5DF44574">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政府</w:t>
            </w:r>
          </w:p>
          <w:p w14:paraId="53701011">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采购</w:t>
            </w:r>
          </w:p>
        </w:tc>
        <w:tc>
          <w:tcPr>
            <w:tcW w:w="2440" w:type="dxa"/>
            <w:vMerge w:val="restart"/>
            <w:vAlign w:val="center"/>
          </w:tcPr>
          <w:p w14:paraId="1841F001">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政府采购目录内品目和目录外品目达到政府采购限额标准（100万元，含本数）以上</w:t>
            </w:r>
          </w:p>
        </w:tc>
        <w:tc>
          <w:tcPr>
            <w:tcW w:w="1311" w:type="dxa"/>
            <w:vAlign w:val="center"/>
          </w:tcPr>
          <w:p w14:paraId="01BAE7BA">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货物类</w:t>
            </w:r>
          </w:p>
        </w:tc>
        <w:tc>
          <w:tcPr>
            <w:tcW w:w="1559" w:type="dxa"/>
            <w:vMerge w:val="restart"/>
            <w:vAlign w:val="center"/>
          </w:tcPr>
          <w:p w14:paraId="5862CAC0">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《汕头市市级当年度集中采购机构采购项目实施规范》等</w:t>
            </w:r>
          </w:p>
        </w:tc>
        <w:tc>
          <w:tcPr>
            <w:tcW w:w="1790" w:type="dxa"/>
            <w:vAlign w:val="center"/>
          </w:tcPr>
          <w:p w14:paraId="2601930F">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学院采购办或委托招标代理机构</w:t>
            </w:r>
          </w:p>
        </w:tc>
        <w:tc>
          <w:tcPr>
            <w:tcW w:w="1414" w:type="dxa"/>
          </w:tcPr>
          <w:p w14:paraId="5389AABB">
            <w:pPr>
              <w:keepNext w:val="0"/>
              <w:keepLines w:val="0"/>
              <w:pageBreakBefore w:val="0"/>
              <w:kinsoku/>
              <w:wordWrap/>
              <w:overflowPunct/>
              <w:topLinePunct w:val="0"/>
              <w:bidi w:val="0"/>
              <w:spacing w:line="440" w:lineRule="exact"/>
              <w:textAlignment w:val="auto"/>
              <w:outlineLvl w:val="1"/>
              <w:rPr>
                <w:rFonts w:asciiTheme="majorEastAsia" w:hAnsiTheme="majorEastAsia" w:eastAsiaTheme="majorEastAsia" w:cstheme="majorEastAsia"/>
                <w:color w:val="auto"/>
                <w:sz w:val="21"/>
                <w:szCs w:val="21"/>
              </w:rPr>
            </w:pPr>
          </w:p>
        </w:tc>
      </w:tr>
      <w:tr w14:paraId="72C8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vMerge w:val="continue"/>
          </w:tcPr>
          <w:p w14:paraId="10ECC76F">
            <w:pPr>
              <w:keepNext w:val="0"/>
              <w:keepLines w:val="0"/>
              <w:pageBreakBefore w:val="0"/>
              <w:kinsoku/>
              <w:wordWrap/>
              <w:overflowPunct/>
              <w:topLinePunct w:val="0"/>
              <w:bidi w:val="0"/>
              <w:spacing w:line="440" w:lineRule="exact"/>
              <w:textAlignment w:val="auto"/>
              <w:outlineLvl w:val="1"/>
              <w:rPr>
                <w:rFonts w:asciiTheme="majorEastAsia" w:hAnsiTheme="majorEastAsia" w:eastAsiaTheme="majorEastAsia" w:cstheme="majorEastAsia"/>
                <w:color w:val="auto"/>
                <w:sz w:val="21"/>
                <w:szCs w:val="21"/>
              </w:rPr>
            </w:pPr>
          </w:p>
        </w:tc>
        <w:tc>
          <w:tcPr>
            <w:tcW w:w="2440" w:type="dxa"/>
            <w:vMerge w:val="continue"/>
            <w:vAlign w:val="center"/>
          </w:tcPr>
          <w:p w14:paraId="1E92F0BD">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1"/>
                <w:szCs w:val="21"/>
              </w:rPr>
            </w:pPr>
          </w:p>
        </w:tc>
        <w:tc>
          <w:tcPr>
            <w:tcW w:w="1311" w:type="dxa"/>
            <w:vAlign w:val="center"/>
          </w:tcPr>
          <w:p w14:paraId="2C77C6FA">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服务类</w:t>
            </w:r>
          </w:p>
        </w:tc>
        <w:tc>
          <w:tcPr>
            <w:tcW w:w="1559" w:type="dxa"/>
            <w:vMerge w:val="continue"/>
          </w:tcPr>
          <w:p w14:paraId="55B5152A">
            <w:pPr>
              <w:keepNext w:val="0"/>
              <w:keepLines w:val="0"/>
              <w:pageBreakBefore w:val="0"/>
              <w:kinsoku/>
              <w:wordWrap/>
              <w:overflowPunct/>
              <w:topLinePunct w:val="0"/>
              <w:bidi w:val="0"/>
              <w:spacing w:line="440" w:lineRule="exact"/>
              <w:textAlignment w:val="auto"/>
              <w:outlineLvl w:val="1"/>
              <w:rPr>
                <w:rFonts w:asciiTheme="majorEastAsia" w:hAnsiTheme="majorEastAsia" w:eastAsiaTheme="majorEastAsia" w:cstheme="majorEastAsia"/>
                <w:color w:val="auto"/>
                <w:sz w:val="21"/>
                <w:szCs w:val="21"/>
              </w:rPr>
            </w:pPr>
          </w:p>
        </w:tc>
        <w:tc>
          <w:tcPr>
            <w:tcW w:w="1790" w:type="dxa"/>
            <w:vAlign w:val="center"/>
          </w:tcPr>
          <w:p w14:paraId="406D2695">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学院采购办或委托招标代理机构</w:t>
            </w:r>
          </w:p>
        </w:tc>
        <w:tc>
          <w:tcPr>
            <w:tcW w:w="1414" w:type="dxa"/>
          </w:tcPr>
          <w:p w14:paraId="12010BE5">
            <w:pPr>
              <w:keepNext w:val="0"/>
              <w:keepLines w:val="0"/>
              <w:pageBreakBefore w:val="0"/>
              <w:kinsoku/>
              <w:wordWrap/>
              <w:overflowPunct/>
              <w:topLinePunct w:val="0"/>
              <w:bidi w:val="0"/>
              <w:spacing w:line="440" w:lineRule="exact"/>
              <w:textAlignment w:val="auto"/>
              <w:outlineLvl w:val="1"/>
              <w:rPr>
                <w:rFonts w:asciiTheme="majorEastAsia" w:hAnsiTheme="majorEastAsia" w:eastAsiaTheme="majorEastAsia" w:cstheme="majorEastAsia"/>
                <w:color w:val="auto"/>
                <w:sz w:val="21"/>
                <w:szCs w:val="21"/>
              </w:rPr>
            </w:pPr>
          </w:p>
        </w:tc>
      </w:tr>
      <w:tr w14:paraId="4A8B3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vMerge w:val="continue"/>
          </w:tcPr>
          <w:p w14:paraId="1AE33C25">
            <w:pPr>
              <w:keepNext w:val="0"/>
              <w:keepLines w:val="0"/>
              <w:pageBreakBefore w:val="0"/>
              <w:kinsoku/>
              <w:wordWrap/>
              <w:overflowPunct/>
              <w:topLinePunct w:val="0"/>
              <w:bidi w:val="0"/>
              <w:spacing w:line="440" w:lineRule="exact"/>
              <w:textAlignment w:val="auto"/>
              <w:outlineLvl w:val="1"/>
              <w:rPr>
                <w:rFonts w:asciiTheme="majorEastAsia" w:hAnsiTheme="majorEastAsia" w:eastAsiaTheme="majorEastAsia" w:cstheme="majorEastAsia"/>
                <w:color w:val="auto"/>
                <w:sz w:val="21"/>
                <w:szCs w:val="21"/>
              </w:rPr>
            </w:pPr>
          </w:p>
        </w:tc>
        <w:tc>
          <w:tcPr>
            <w:tcW w:w="2440" w:type="dxa"/>
            <w:vMerge w:val="continue"/>
            <w:vAlign w:val="center"/>
          </w:tcPr>
          <w:p w14:paraId="28C5CBF3">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1"/>
                <w:szCs w:val="21"/>
              </w:rPr>
            </w:pPr>
          </w:p>
        </w:tc>
        <w:tc>
          <w:tcPr>
            <w:tcW w:w="1311" w:type="dxa"/>
            <w:vAlign w:val="center"/>
          </w:tcPr>
          <w:p w14:paraId="21F50C20">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工程类</w:t>
            </w:r>
          </w:p>
          <w:p w14:paraId="7907ED48">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1"/>
                <w:szCs w:val="21"/>
              </w:rPr>
            </w:pPr>
          </w:p>
        </w:tc>
        <w:tc>
          <w:tcPr>
            <w:tcW w:w="1559" w:type="dxa"/>
          </w:tcPr>
          <w:p w14:paraId="721A7E3E">
            <w:pPr>
              <w:keepNext w:val="0"/>
              <w:keepLines w:val="0"/>
              <w:pageBreakBefore w:val="0"/>
              <w:kinsoku/>
              <w:wordWrap/>
              <w:overflowPunct/>
              <w:topLinePunct w:val="0"/>
              <w:bidi w:val="0"/>
              <w:spacing w:line="440" w:lineRule="exact"/>
              <w:textAlignment w:val="auto"/>
              <w:outlineLvl w:val="1"/>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修缮工程、装修工程按《汕头市市级当年度集中采购机构采购项目实施规范》执行，其它工程项目按国家《政府采购法》 《招标投标法》等执行</w:t>
            </w:r>
          </w:p>
        </w:tc>
        <w:tc>
          <w:tcPr>
            <w:tcW w:w="1790" w:type="dxa"/>
            <w:vAlign w:val="center"/>
          </w:tcPr>
          <w:p w14:paraId="2F7F0E71">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修缮工程、装修工程由学院采购办实施定点采购；其它工程项目由基建办向有关主管部门申请立项后，协学院采购办组织实施</w:t>
            </w:r>
          </w:p>
        </w:tc>
        <w:tc>
          <w:tcPr>
            <w:tcW w:w="1414" w:type="dxa"/>
            <w:vAlign w:val="center"/>
          </w:tcPr>
          <w:p w14:paraId="2B4E5CFA">
            <w:pPr>
              <w:keepNext w:val="0"/>
              <w:keepLines w:val="0"/>
              <w:pageBreakBefore w:val="0"/>
              <w:kinsoku/>
              <w:wordWrap/>
              <w:overflowPunct/>
              <w:topLinePunct w:val="0"/>
              <w:bidi w:val="0"/>
              <w:spacing w:line="440" w:lineRule="exact"/>
              <w:jc w:val="left"/>
              <w:textAlignment w:val="auto"/>
              <w:outlineLvl w:val="1"/>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修缮工程、装修工程指与建筑物、构筑物新建、改建、扩建无关的单独的修缮、装修工程</w:t>
            </w:r>
          </w:p>
        </w:tc>
      </w:tr>
    </w:tbl>
    <w:p w14:paraId="1ACAAA83">
      <w:pPr>
        <w:keepNext w:val="0"/>
        <w:keepLines w:val="0"/>
        <w:pageBreakBefore w:val="0"/>
        <w:kinsoku/>
        <w:wordWrap/>
        <w:overflowPunct/>
        <w:topLinePunct w:val="0"/>
        <w:bidi w:val="0"/>
        <w:spacing w:line="440" w:lineRule="exact"/>
        <w:ind w:firstLine="480" w:firstLineChars="200"/>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sz w:val="24"/>
        </w:rPr>
        <w:t>（二）校内自主采购范围、限额标准和审批程序</w:t>
      </w:r>
    </w:p>
    <w:p w14:paraId="24A27338">
      <w:pPr>
        <w:keepNext w:val="0"/>
        <w:keepLines w:val="0"/>
        <w:pageBreakBefore w:val="0"/>
        <w:kinsoku/>
        <w:wordWrap/>
        <w:overflowPunct/>
        <w:topLinePunct w:val="0"/>
        <w:bidi w:val="0"/>
        <w:spacing w:line="440" w:lineRule="exact"/>
        <w:ind w:firstLine="480" w:firstLineChars="200"/>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校内自主采购：指未纳入汕头市政府集中采购目录、政府采购限额标准以下的货物、工程、服务类项目，限额标准及实施方式如下：</w:t>
      </w:r>
    </w:p>
    <w:p w14:paraId="53BF3FBA">
      <w:pPr>
        <w:keepNext w:val="0"/>
        <w:keepLines w:val="0"/>
        <w:pageBreakBefore w:val="0"/>
        <w:kinsoku/>
        <w:wordWrap/>
        <w:overflowPunct/>
        <w:topLinePunct w:val="0"/>
        <w:bidi w:val="0"/>
        <w:spacing w:line="440" w:lineRule="exact"/>
        <w:ind w:firstLine="480" w:firstLineChars="200"/>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1.货物类、服务类校内自主采购项目</w:t>
      </w:r>
    </w:p>
    <w:p w14:paraId="4D5B0AFB">
      <w:pPr>
        <w:keepNext w:val="0"/>
        <w:keepLines w:val="0"/>
        <w:pageBreakBefore w:val="0"/>
        <w:kinsoku/>
        <w:wordWrap/>
        <w:overflowPunct/>
        <w:topLinePunct w:val="0"/>
        <w:bidi w:val="0"/>
        <w:spacing w:line="440" w:lineRule="exact"/>
        <w:ind w:firstLine="480" w:firstLineChars="200"/>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1.1 预算金额在3万元以下的货物类、服务类采购项目，按学院经费开支管理暂行办法有关规定，由需求部门主要领导审批后自行按照规范程序组织实施。</w:t>
      </w:r>
    </w:p>
    <w:p w14:paraId="6D9BFFB3">
      <w:pPr>
        <w:keepNext w:val="0"/>
        <w:keepLines w:val="0"/>
        <w:pageBreakBefore w:val="0"/>
        <w:kinsoku/>
        <w:wordWrap/>
        <w:overflowPunct/>
        <w:topLinePunct w:val="0"/>
        <w:bidi w:val="0"/>
        <w:spacing w:line="440" w:lineRule="exact"/>
        <w:ind w:firstLine="480" w:firstLineChars="200"/>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1.2 预算金额在3万元以上～10万元以下的货物类、服务类采购项目，按学院经费开支管理暂行办法有关规定，由分管副院长审批，需求部门报院长和学院采购办备案后自行按照规范程序组织实施。</w:t>
      </w:r>
    </w:p>
    <w:p w14:paraId="67ABEA1F">
      <w:pPr>
        <w:keepNext w:val="0"/>
        <w:keepLines w:val="0"/>
        <w:pageBreakBefore w:val="0"/>
        <w:kinsoku/>
        <w:wordWrap/>
        <w:overflowPunct/>
        <w:topLinePunct w:val="0"/>
        <w:bidi w:val="0"/>
        <w:spacing w:line="440" w:lineRule="exact"/>
        <w:ind w:firstLine="480" w:firstLineChars="200"/>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1.3 预算金额在10万元以上～20万元以下的货物类、服务类采购项目，由需求部门根据学院经费开支管理暂行办法的有关规定，按程序报批并向学院采购办备案登记后自行组织实施，或委托招标代理机构实施。</w:t>
      </w:r>
    </w:p>
    <w:p w14:paraId="09D98E19">
      <w:pPr>
        <w:keepNext w:val="0"/>
        <w:keepLines w:val="0"/>
        <w:pageBreakBefore w:val="0"/>
        <w:kinsoku/>
        <w:wordWrap/>
        <w:overflowPunct/>
        <w:topLinePunct w:val="0"/>
        <w:bidi w:val="0"/>
        <w:spacing w:line="440" w:lineRule="exact"/>
        <w:ind w:firstLine="480" w:firstLineChars="200"/>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1.4 预算金额在20万元以上～100万元以下的货物类、服务类采购项目，按程序立项审批后，由学院采购办根据项目具体情况提出采购方式报分管招标采购工作的副院长批准同意后执行。</w:t>
      </w:r>
    </w:p>
    <w:p w14:paraId="705CBE76">
      <w:pPr>
        <w:keepNext w:val="0"/>
        <w:keepLines w:val="0"/>
        <w:pageBreakBefore w:val="0"/>
        <w:kinsoku/>
        <w:wordWrap/>
        <w:overflowPunct/>
        <w:topLinePunct w:val="0"/>
        <w:bidi w:val="0"/>
        <w:spacing w:line="440" w:lineRule="exact"/>
        <w:ind w:firstLine="480" w:firstLineChars="200"/>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广东省网上中介服务超市涵盖范围内的服务类项目，由经办部门根据《广东省网上中介服务超市管理暂行办法》（见附件4）提出具体采购方式后，由学院采购办实施采购。</w:t>
      </w:r>
    </w:p>
    <w:p w14:paraId="2449A726">
      <w:pPr>
        <w:keepNext w:val="0"/>
        <w:keepLines w:val="0"/>
        <w:pageBreakBefore w:val="0"/>
        <w:kinsoku/>
        <w:wordWrap/>
        <w:overflowPunct/>
        <w:topLinePunct w:val="0"/>
        <w:bidi w:val="0"/>
        <w:spacing w:line="440" w:lineRule="exact"/>
        <w:ind w:firstLine="480" w:firstLineChars="200"/>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2.工程类校内自主采购项目</w:t>
      </w:r>
    </w:p>
    <w:p w14:paraId="141C27C8">
      <w:pPr>
        <w:keepNext w:val="0"/>
        <w:keepLines w:val="0"/>
        <w:pageBreakBefore w:val="0"/>
        <w:kinsoku/>
        <w:wordWrap/>
        <w:overflowPunct/>
        <w:topLinePunct w:val="0"/>
        <w:bidi w:val="0"/>
        <w:spacing w:line="440" w:lineRule="exact"/>
        <w:ind w:firstLine="480" w:firstLineChars="200"/>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工程类项目按程序立项审批后，由基建办、学院采购办按国家《政府采购法》《招标投标法》有关规定，协助需求部门组织实施；抢险工程、其它紧急工程项目，按照资金审批权限经副院长或院长办公会议同意后，由需求部门自行组织实施。</w:t>
      </w:r>
    </w:p>
    <w:tbl>
      <w:tblPr>
        <w:tblStyle w:val="3"/>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288"/>
        <w:gridCol w:w="1205"/>
        <w:gridCol w:w="1346"/>
        <w:gridCol w:w="1276"/>
        <w:gridCol w:w="1276"/>
        <w:gridCol w:w="2042"/>
      </w:tblGrid>
      <w:tr w14:paraId="1A494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47" w:type="dxa"/>
            <w:vAlign w:val="center"/>
          </w:tcPr>
          <w:p w14:paraId="27CD99D7">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b/>
                <w:color w:val="auto"/>
                <w:sz w:val="24"/>
              </w:rPr>
            </w:pPr>
            <w:r>
              <w:rPr>
                <w:rFonts w:hint="eastAsia" w:asciiTheme="majorEastAsia" w:hAnsiTheme="majorEastAsia" w:eastAsiaTheme="majorEastAsia" w:cstheme="majorEastAsia"/>
                <w:b/>
                <w:color w:val="auto"/>
                <w:sz w:val="24"/>
              </w:rPr>
              <w:t>属性</w:t>
            </w:r>
          </w:p>
        </w:tc>
        <w:tc>
          <w:tcPr>
            <w:tcW w:w="2493" w:type="dxa"/>
            <w:gridSpan w:val="2"/>
            <w:vAlign w:val="center"/>
          </w:tcPr>
          <w:p w14:paraId="674DFD3E">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b/>
                <w:color w:val="auto"/>
                <w:sz w:val="24"/>
              </w:rPr>
            </w:pPr>
            <w:r>
              <w:rPr>
                <w:rFonts w:hint="eastAsia" w:asciiTheme="majorEastAsia" w:hAnsiTheme="majorEastAsia" w:eastAsiaTheme="majorEastAsia" w:cstheme="majorEastAsia"/>
                <w:b/>
                <w:color w:val="auto"/>
                <w:sz w:val="24"/>
              </w:rPr>
              <w:t>采购范围及限额标准</w:t>
            </w:r>
          </w:p>
        </w:tc>
        <w:tc>
          <w:tcPr>
            <w:tcW w:w="1346" w:type="dxa"/>
            <w:vAlign w:val="center"/>
          </w:tcPr>
          <w:p w14:paraId="464106B0">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b/>
                <w:color w:val="auto"/>
                <w:sz w:val="24"/>
              </w:rPr>
            </w:pPr>
            <w:r>
              <w:rPr>
                <w:rFonts w:hint="eastAsia" w:asciiTheme="majorEastAsia" w:hAnsiTheme="majorEastAsia" w:eastAsiaTheme="majorEastAsia" w:cstheme="majorEastAsia"/>
                <w:b/>
                <w:color w:val="auto"/>
                <w:sz w:val="24"/>
              </w:rPr>
              <w:t>采购类别</w:t>
            </w:r>
          </w:p>
        </w:tc>
        <w:tc>
          <w:tcPr>
            <w:tcW w:w="1276" w:type="dxa"/>
            <w:vAlign w:val="center"/>
          </w:tcPr>
          <w:p w14:paraId="795C837E">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b/>
                <w:color w:val="auto"/>
                <w:sz w:val="24"/>
              </w:rPr>
            </w:pPr>
            <w:r>
              <w:rPr>
                <w:rFonts w:hint="eastAsia" w:asciiTheme="majorEastAsia" w:hAnsiTheme="majorEastAsia" w:eastAsiaTheme="majorEastAsia" w:cstheme="majorEastAsia"/>
                <w:b/>
                <w:color w:val="auto"/>
                <w:sz w:val="24"/>
              </w:rPr>
              <w:t>实施依据</w:t>
            </w:r>
          </w:p>
        </w:tc>
        <w:tc>
          <w:tcPr>
            <w:tcW w:w="1276" w:type="dxa"/>
            <w:vAlign w:val="center"/>
          </w:tcPr>
          <w:p w14:paraId="44CFD61A">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b/>
                <w:color w:val="auto"/>
                <w:sz w:val="24"/>
              </w:rPr>
            </w:pPr>
            <w:r>
              <w:rPr>
                <w:rFonts w:hint="eastAsia" w:asciiTheme="majorEastAsia" w:hAnsiTheme="majorEastAsia" w:eastAsiaTheme="majorEastAsia" w:cstheme="majorEastAsia"/>
                <w:b/>
                <w:color w:val="auto"/>
                <w:sz w:val="24"/>
              </w:rPr>
              <w:t>实施机构</w:t>
            </w:r>
          </w:p>
        </w:tc>
        <w:tc>
          <w:tcPr>
            <w:tcW w:w="2042" w:type="dxa"/>
            <w:vAlign w:val="center"/>
          </w:tcPr>
          <w:p w14:paraId="51B3DDA0">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b/>
                <w:color w:val="auto"/>
                <w:sz w:val="24"/>
              </w:rPr>
            </w:pPr>
            <w:r>
              <w:rPr>
                <w:rFonts w:hint="eastAsia" w:asciiTheme="majorEastAsia" w:hAnsiTheme="majorEastAsia" w:eastAsiaTheme="majorEastAsia" w:cstheme="majorEastAsia"/>
                <w:b/>
                <w:color w:val="auto"/>
                <w:sz w:val="24"/>
              </w:rPr>
              <w:t>备注</w:t>
            </w:r>
          </w:p>
        </w:tc>
      </w:tr>
      <w:tr w14:paraId="7953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47" w:type="dxa"/>
            <w:vMerge w:val="restart"/>
            <w:vAlign w:val="center"/>
          </w:tcPr>
          <w:p w14:paraId="0E963E68">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p>
          <w:p w14:paraId="069EA1EB">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p>
          <w:p w14:paraId="18B1D584">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p>
          <w:p w14:paraId="3BD9DAC3">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p>
          <w:p w14:paraId="6B3917CF">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p>
          <w:p w14:paraId="46168E82">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p>
          <w:p w14:paraId="2F63EA68">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p>
          <w:p w14:paraId="5879A543">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p>
          <w:p w14:paraId="003D5A1D">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p>
          <w:p w14:paraId="743A5020">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p>
          <w:p w14:paraId="6B2493E3">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p>
          <w:p w14:paraId="366C0DEE">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p>
          <w:p w14:paraId="74651A79">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p>
          <w:p w14:paraId="40752ACD">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p>
          <w:p w14:paraId="419F3B36">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校内</w:t>
            </w:r>
          </w:p>
          <w:p w14:paraId="2869D11E">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自主</w:t>
            </w:r>
          </w:p>
          <w:p w14:paraId="0A298C3C">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采购</w:t>
            </w:r>
          </w:p>
        </w:tc>
        <w:tc>
          <w:tcPr>
            <w:tcW w:w="1288" w:type="dxa"/>
            <w:vMerge w:val="restart"/>
            <w:vAlign w:val="center"/>
          </w:tcPr>
          <w:p w14:paraId="60795356">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p>
          <w:p w14:paraId="584FB243">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p>
          <w:p w14:paraId="5082280B">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p>
          <w:p w14:paraId="082A6D1E">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p>
          <w:p w14:paraId="758A1144">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p>
          <w:p w14:paraId="04DF5A7B">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p>
          <w:p w14:paraId="07C3BEDE">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p>
          <w:p w14:paraId="46846AC8">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p>
          <w:p w14:paraId="5BB29454">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p>
          <w:p w14:paraId="7CDC6807">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p>
          <w:p w14:paraId="7CB7F06D">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政府采购目录外品目、未达到政府采购限额标准（100万元，不含本数）</w:t>
            </w:r>
          </w:p>
        </w:tc>
        <w:tc>
          <w:tcPr>
            <w:tcW w:w="1205" w:type="dxa"/>
            <w:vAlign w:val="center"/>
          </w:tcPr>
          <w:p w14:paraId="28DE4AE9">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预算金额3万元（不含本数）以下</w:t>
            </w:r>
          </w:p>
        </w:tc>
        <w:tc>
          <w:tcPr>
            <w:tcW w:w="1346" w:type="dxa"/>
            <w:vAlign w:val="center"/>
          </w:tcPr>
          <w:p w14:paraId="002D9F32">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货物类</w:t>
            </w:r>
          </w:p>
          <w:p w14:paraId="29E05C1F">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服务类</w:t>
            </w:r>
          </w:p>
        </w:tc>
        <w:tc>
          <w:tcPr>
            <w:tcW w:w="1276" w:type="dxa"/>
            <w:vAlign w:val="center"/>
          </w:tcPr>
          <w:p w14:paraId="3D36E1D3">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国家招标采购法律法规</w:t>
            </w:r>
          </w:p>
        </w:tc>
        <w:tc>
          <w:tcPr>
            <w:tcW w:w="1276" w:type="dxa"/>
            <w:vAlign w:val="center"/>
          </w:tcPr>
          <w:p w14:paraId="59EA278F">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需求部门自行组织实施</w:t>
            </w:r>
          </w:p>
        </w:tc>
        <w:tc>
          <w:tcPr>
            <w:tcW w:w="2042" w:type="dxa"/>
            <w:vAlign w:val="center"/>
          </w:tcPr>
          <w:p w14:paraId="0A7B5359">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按学院经费开支管理暂行办法有关规定，由需求部门主要领导审批后按照规范程序实施。</w:t>
            </w:r>
          </w:p>
        </w:tc>
      </w:tr>
      <w:tr w14:paraId="470E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947" w:type="dxa"/>
            <w:vMerge w:val="continue"/>
            <w:vAlign w:val="center"/>
          </w:tcPr>
          <w:p w14:paraId="37ADD39D">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b/>
                <w:color w:val="auto"/>
                <w:sz w:val="24"/>
              </w:rPr>
            </w:pPr>
          </w:p>
        </w:tc>
        <w:tc>
          <w:tcPr>
            <w:tcW w:w="1288" w:type="dxa"/>
            <w:vMerge w:val="continue"/>
            <w:vAlign w:val="center"/>
          </w:tcPr>
          <w:p w14:paraId="4F03ACA5">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b/>
                <w:color w:val="auto"/>
                <w:sz w:val="24"/>
              </w:rPr>
            </w:pPr>
          </w:p>
        </w:tc>
        <w:tc>
          <w:tcPr>
            <w:tcW w:w="1205" w:type="dxa"/>
            <w:vAlign w:val="center"/>
          </w:tcPr>
          <w:p w14:paraId="56FD597D">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b/>
                <w:color w:val="auto"/>
                <w:sz w:val="24"/>
              </w:rPr>
            </w:pPr>
            <w:r>
              <w:rPr>
                <w:rFonts w:hint="eastAsia" w:asciiTheme="majorEastAsia" w:hAnsiTheme="majorEastAsia" w:eastAsiaTheme="majorEastAsia" w:cstheme="majorEastAsia"/>
                <w:color w:val="auto"/>
                <w:sz w:val="24"/>
              </w:rPr>
              <w:t>预算金额3万以上～10万元（不含本数）以下</w:t>
            </w:r>
          </w:p>
        </w:tc>
        <w:tc>
          <w:tcPr>
            <w:tcW w:w="1346" w:type="dxa"/>
            <w:vAlign w:val="center"/>
          </w:tcPr>
          <w:p w14:paraId="00DAC73F">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货物类</w:t>
            </w:r>
          </w:p>
          <w:p w14:paraId="5718C0FE">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服务类</w:t>
            </w:r>
          </w:p>
        </w:tc>
        <w:tc>
          <w:tcPr>
            <w:tcW w:w="1276" w:type="dxa"/>
            <w:vAlign w:val="center"/>
          </w:tcPr>
          <w:p w14:paraId="7D1E893E">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b/>
                <w:color w:val="auto"/>
                <w:sz w:val="24"/>
              </w:rPr>
            </w:pPr>
            <w:r>
              <w:rPr>
                <w:rFonts w:hint="eastAsia" w:asciiTheme="majorEastAsia" w:hAnsiTheme="majorEastAsia" w:eastAsiaTheme="majorEastAsia" w:cstheme="majorEastAsia"/>
                <w:color w:val="auto"/>
                <w:sz w:val="24"/>
              </w:rPr>
              <w:t>国家招标采购法律法规</w:t>
            </w:r>
          </w:p>
        </w:tc>
        <w:tc>
          <w:tcPr>
            <w:tcW w:w="1276" w:type="dxa"/>
            <w:vAlign w:val="center"/>
          </w:tcPr>
          <w:p w14:paraId="19CBAF99">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b/>
                <w:color w:val="auto"/>
                <w:sz w:val="24"/>
              </w:rPr>
            </w:pPr>
            <w:r>
              <w:rPr>
                <w:rFonts w:hint="eastAsia" w:asciiTheme="majorEastAsia" w:hAnsiTheme="majorEastAsia" w:eastAsiaTheme="majorEastAsia" w:cstheme="majorEastAsia"/>
                <w:color w:val="auto"/>
                <w:sz w:val="24"/>
              </w:rPr>
              <w:t>需求部门自行组织实施</w:t>
            </w:r>
          </w:p>
        </w:tc>
        <w:tc>
          <w:tcPr>
            <w:tcW w:w="2042" w:type="dxa"/>
            <w:vAlign w:val="center"/>
          </w:tcPr>
          <w:p w14:paraId="67BCCEB9">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b/>
                <w:color w:val="auto"/>
                <w:sz w:val="24"/>
              </w:rPr>
            </w:pPr>
            <w:r>
              <w:rPr>
                <w:rFonts w:hint="eastAsia" w:asciiTheme="majorEastAsia" w:hAnsiTheme="majorEastAsia" w:eastAsiaTheme="majorEastAsia" w:cstheme="majorEastAsia"/>
                <w:color w:val="auto"/>
                <w:sz w:val="24"/>
              </w:rPr>
              <w:t>按学院经费开支管理暂行办法有关规定，由分管副院长审批，需求部门报院长和学院采购办备案后自行按照规范程序组织实施。</w:t>
            </w:r>
          </w:p>
        </w:tc>
      </w:tr>
      <w:tr w14:paraId="7D12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trPr>
        <w:tc>
          <w:tcPr>
            <w:tcW w:w="947" w:type="dxa"/>
            <w:vMerge w:val="continue"/>
            <w:vAlign w:val="center"/>
          </w:tcPr>
          <w:p w14:paraId="0FC06329">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p>
        </w:tc>
        <w:tc>
          <w:tcPr>
            <w:tcW w:w="1288" w:type="dxa"/>
            <w:vMerge w:val="continue"/>
            <w:vAlign w:val="center"/>
          </w:tcPr>
          <w:p w14:paraId="78B6D5CB">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p>
        </w:tc>
        <w:tc>
          <w:tcPr>
            <w:tcW w:w="1205" w:type="dxa"/>
            <w:vMerge w:val="restart"/>
            <w:vAlign w:val="center"/>
          </w:tcPr>
          <w:p w14:paraId="08F36ADB">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预算金额10万以上～20万元（不含本数）以下</w:t>
            </w:r>
          </w:p>
        </w:tc>
        <w:tc>
          <w:tcPr>
            <w:tcW w:w="1346" w:type="dxa"/>
            <w:vAlign w:val="center"/>
          </w:tcPr>
          <w:p w14:paraId="5B2AABEB">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货物类</w:t>
            </w:r>
          </w:p>
          <w:p w14:paraId="5DC5E707">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服务类</w:t>
            </w:r>
          </w:p>
          <w:p w14:paraId="22D441ED">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p>
        </w:tc>
        <w:tc>
          <w:tcPr>
            <w:tcW w:w="1276" w:type="dxa"/>
            <w:vAlign w:val="center"/>
          </w:tcPr>
          <w:p w14:paraId="79432322">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国家招标采购法律法规</w:t>
            </w:r>
          </w:p>
          <w:p w14:paraId="44F857A5">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p>
        </w:tc>
        <w:tc>
          <w:tcPr>
            <w:tcW w:w="1276" w:type="dxa"/>
            <w:vMerge w:val="restart"/>
            <w:vAlign w:val="center"/>
          </w:tcPr>
          <w:p w14:paraId="5773F91B">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需求部门自行组织实施或委托招标代理机构组织实施</w:t>
            </w:r>
          </w:p>
        </w:tc>
        <w:tc>
          <w:tcPr>
            <w:tcW w:w="2042" w:type="dxa"/>
            <w:vMerge w:val="restart"/>
            <w:vAlign w:val="center"/>
          </w:tcPr>
          <w:p w14:paraId="5453D226">
            <w:pPr>
              <w:keepNext w:val="0"/>
              <w:keepLines w:val="0"/>
              <w:pageBreakBefore w:val="0"/>
              <w:kinsoku/>
              <w:wordWrap/>
              <w:overflowPunct/>
              <w:topLinePunct w:val="0"/>
              <w:bidi w:val="0"/>
              <w:spacing w:line="440" w:lineRule="exact"/>
              <w:jc w:val="left"/>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各学系须经党政联席会议讨论通过、行政及教辅部门须经部门班子讨论通过，并经分管副院长审核同意后，提交院长办公会批准。</w:t>
            </w:r>
          </w:p>
        </w:tc>
      </w:tr>
      <w:tr w14:paraId="4A5D7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947" w:type="dxa"/>
            <w:vMerge w:val="continue"/>
          </w:tcPr>
          <w:p w14:paraId="0B0DADB3">
            <w:pPr>
              <w:keepNext w:val="0"/>
              <w:keepLines w:val="0"/>
              <w:pageBreakBefore w:val="0"/>
              <w:kinsoku/>
              <w:wordWrap/>
              <w:overflowPunct/>
              <w:topLinePunct w:val="0"/>
              <w:bidi w:val="0"/>
              <w:spacing w:line="440" w:lineRule="exact"/>
              <w:textAlignment w:val="auto"/>
              <w:outlineLvl w:val="1"/>
              <w:rPr>
                <w:rFonts w:asciiTheme="majorEastAsia" w:hAnsiTheme="majorEastAsia" w:eastAsiaTheme="majorEastAsia" w:cstheme="majorEastAsia"/>
                <w:color w:val="auto"/>
                <w:sz w:val="24"/>
              </w:rPr>
            </w:pPr>
          </w:p>
        </w:tc>
        <w:tc>
          <w:tcPr>
            <w:tcW w:w="1288" w:type="dxa"/>
            <w:vMerge w:val="continue"/>
          </w:tcPr>
          <w:p w14:paraId="1911F573">
            <w:pPr>
              <w:keepNext w:val="0"/>
              <w:keepLines w:val="0"/>
              <w:pageBreakBefore w:val="0"/>
              <w:kinsoku/>
              <w:wordWrap/>
              <w:overflowPunct/>
              <w:topLinePunct w:val="0"/>
              <w:bidi w:val="0"/>
              <w:spacing w:line="440" w:lineRule="exact"/>
              <w:textAlignment w:val="auto"/>
              <w:outlineLvl w:val="1"/>
              <w:rPr>
                <w:rFonts w:asciiTheme="majorEastAsia" w:hAnsiTheme="majorEastAsia" w:eastAsiaTheme="majorEastAsia" w:cstheme="majorEastAsia"/>
                <w:color w:val="auto"/>
                <w:sz w:val="24"/>
              </w:rPr>
            </w:pPr>
          </w:p>
        </w:tc>
        <w:tc>
          <w:tcPr>
            <w:tcW w:w="1205" w:type="dxa"/>
            <w:vAlign w:val="center"/>
          </w:tcPr>
          <w:p w14:paraId="045D5D17">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预算金额20万元以上～100万元（不含本数）以下</w:t>
            </w:r>
          </w:p>
        </w:tc>
        <w:tc>
          <w:tcPr>
            <w:tcW w:w="1346" w:type="dxa"/>
            <w:vAlign w:val="center"/>
          </w:tcPr>
          <w:p w14:paraId="1EAEAAC4">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货物类</w:t>
            </w:r>
          </w:p>
          <w:p w14:paraId="018B5753">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服务类</w:t>
            </w:r>
          </w:p>
          <w:p w14:paraId="60328696">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p>
        </w:tc>
        <w:tc>
          <w:tcPr>
            <w:tcW w:w="1276" w:type="dxa"/>
            <w:tcBorders>
              <w:bottom w:val="single" w:color="auto" w:sz="4" w:space="0"/>
            </w:tcBorders>
            <w:vAlign w:val="center"/>
          </w:tcPr>
          <w:p w14:paraId="17699E0F">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国家招标采购法律法规</w:t>
            </w:r>
          </w:p>
          <w:p w14:paraId="4EBAE98D">
            <w:pPr>
              <w:keepNext w:val="0"/>
              <w:keepLines w:val="0"/>
              <w:pageBreakBefore w:val="0"/>
              <w:kinsoku/>
              <w:wordWrap/>
              <w:overflowPunct/>
              <w:topLinePunct w:val="0"/>
              <w:bidi w:val="0"/>
              <w:spacing w:line="440" w:lineRule="exact"/>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国家招标采购法律法规</w:t>
            </w:r>
          </w:p>
        </w:tc>
        <w:tc>
          <w:tcPr>
            <w:tcW w:w="1276" w:type="dxa"/>
            <w:vAlign w:val="center"/>
          </w:tcPr>
          <w:p w14:paraId="7E5513CD">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学院采购办或委托招标代理机构组织实施</w:t>
            </w:r>
          </w:p>
        </w:tc>
        <w:tc>
          <w:tcPr>
            <w:tcW w:w="2042" w:type="dxa"/>
            <w:vAlign w:val="center"/>
          </w:tcPr>
          <w:p w14:paraId="3B2EFDD7">
            <w:pPr>
              <w:keepNext w:val="0"/>
              <w:keepLines w:val="0"/>
              <w:pageBreakBefore w:val="0"/>
              <w:kinsoku/>
              <w:wordWrap/>
              <w:overflowPunct/>
              <w:topLinePunct w:val="0"/>
              <w:bidi w:val="0"/>
              <w:spacing w:line="440" w:lineRule="exact"/>
              <w:jc w:val="center"/>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各学系须经党政联席会议讨论通过、行政及教辅部门须经部门班子讨论通过，并经分管副院长审核同意后，提交院长办公会批准。</w:t>
            </w:r>
          </w:p>
        </w:tc>
      </w:tr>
    </w:tbl>
    <w:p w14:paraId="5CE853C4">
      <w:pPr>
        <w:keepNext w:val="0"/>
        <w:keepLines w:val="0"/>
        <w:pageBreakBefore w:val="0"/>
        <w:kinsoku/>
        <w:wordWrap/>
        <w:overflowPunct/>
        <w:topLinePunct w:val="0"/>
        <w:bidi w:val="0"/>
        <w:spacing w:line="440" w:lineRule="exact"/>
        <w:ind w:firstLine="240" w:firstLineChars="100"/>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说明：以“询价”方式采购的项目，须根据采购需求在学院网站等公共平台公开询价，并要求被询价供应商一次报出不得更改的价格。</w:t>
      </w:r>
    </w:p>
    <w:p w14:paraId="237A3ADB">
      <w:pPr>
        <w:keepNext w:val="0"/>
        <w:keepLines w:val="0"/>
        <w:pageBreakBefore w:val="0"/>
        <w:kinsoku/>
        <w:wordWrap/>
        <w:overflowPunct/>
        <w:topLinePunct w:val="0"/>
        <w:autoSpaceDE w:val="0"/>
        <w:autoSpaceDN w:val="0"/>
        <w:bidi w:val="0"/>
        <w:adjustRightInd w:val="0"/>
        <w:spacing w:line="440" w:lineRule="exact"/>
        <w:ind w:firstLine="482"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b/>
          <w:bCs/>
          <w:color w:val="auto"/>
          <w:sz w:val="24"/>
        </w:rPr>
        <w:t>第十一条</w:t>
      </w:r>
      <w:r>
        <w:rPr>
          <w:rFonts w:hint="eastAsia" w:asciiTheme="majorEastAsia" w:hAnsiTheme="majorEastAsia" w:eastAsiaTheme="majorEastAsia" w:cstheme="majorEastAsia"/>
          <w:color w:val="auto"/>
          <w:kern w:val="0"/>
          <w:sz w:val="24"/>
        </w:rPr>
        <w:t xml:space="preserve">  招标采购方式分为公开招标、邀请招标、竞争性谈判、竞争性磋商、单一来源、询价、</w:t>
      </w:r>
      <w:r>
        <w:rPr>
          <w:rFonts w:hint="eastAsia" w:asciiTheme="majorEastAsia" w:hAnsiTheme="majorEastAsia" w:eastAsiaTheme="majorEastAsia" w:cstheme="majorEastAsia"/>
          <w:color w:val="auto"/>
          <w:sz w:val="24"/>
        </w:rPr>
        <w:t>批量集中采购、网上竞价、电商直购、定点采购、自主采购等。</w:t>
      </w:r>
    </w:p>
    <w:p w14:paraId="3FF823F4">
      <w:pPr>
        <w:keepNext w:val="0"/>
        <w:keepLines w:val="0"/>
        <w:pageBreakBefore w:val="0"/>
        <w:widowControl w:val="0"/>
        <w:kinsoku/>
        <w:wordWrap/>
        <w:overflowPunct/>
        <w:topLinePunct w:val="0"/>
        <w:autoSpaceDE w:val="0"/>
        <w:autoSpaceDN w:val="0"/>
        <w:bidi w:val="0"/>
        <w:adjustRightInd w:val="0"/>
        <w:spacing w:before="156" w:beforeLines="50" w:after="156" w:afterLines="50" w:line="440" w:lineRule="exact"/>
        <w:jc w:val="center"/>
        <w:textAlignment w:val="auto"/>
        <w:outlineLvl w:val="1"/>
        <w:rPr>
          <w:rFonts w:asciiTheme="majorEastAsia" w:hAnsiTheme="majorEastAsia" w:eastAsiaTheme="majorEastAsia" w:cstheme="majorEastAsia"/>
          <w:b/>
          <w:bCs/>
          <w:color w:val="auto"/>
          <w:sz w:val="24"/>
        </w:rPr>
      </w:pPr>
      <w:bookmarkStart w:id="9" w:name="_Toc8013"/>
      <w:bookmarkStart w:id="10" w:name="_Toc3486"/>
      <w:r>
        <w:rPr>
          <w:rFonts w:hint="eastAsia" w:asciiTheme="majorEastAsia" w:hAnsiTheme="majorEastAsia" w:eastAsiaTheme="majorEastAsia" w:cstheme="majorEastAsia"/>
          <w:b/>
          <w:bCs/>
          <w:color w:val="auto"/>
          <w:sz w:val="24"/>
        </w:rPr>
        <w:t>第四章  立项及招标采购计划</w:t>
      </w:r>
      <w:bookmarkEnd w:id="9"/>
      <w:bookmarkEnd w:id="10"/>
    </w:p>
    <w:p w14:paraId="7E9D999B">
      <w:pPr>
        <w:keepNext w:val="0"/>
        <w:keepLines w:val="0"/>
        <w:pageBreakBefore w:val="0"/>
        <w:kinsoku/>
        <w:wordWrap/>
        <w:overflowPunct/>
        <w:topLinePunct w:val="0"/>
        <w:autoSpaceDE w:val="0"/>
        <w:autoSpaceDN w:val="0"/>
        <w:bidi w:val="0"/>
        <w:adjustRightInd w:val="0"/>
        <w:spacing w:line="440" w:lineRule="exact"/>
        <w:ind w:firstLine="482" w:firstLineChars="200"/>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b/>
          <w:bCs/>
          <w:color w:val="auto"/>
          <w:sz w:val="24"/>
        </w:rPr>
        <w:t>第十二条</w:t>
      </w:r>
      <w:r>
        <w:rPr>
          <w:rFonts w:hint="eastAsia" w:asciiTheme="majorEastAsia" w:hAnsiTheme="majorEastAsia" w:eastAsiaTheme="majorEastAsia" w:cstheme="majorEastAsia"/>
          <w:b/>
          <w:color w:val="auto"/>
          <w:sz w:val="24"/>
        </w:rPr>
        <w:t xml:space="preserve"> </w:t>
      </w:r>
      <w:r>
        <w:rPr>
          <w:rFonts w:hint="eastAsia" w:asciiTheme="majorEastAsia" w:hAnsiTheme="majorEastAsia" w:eastAsiaTheme="majorEastAsia" w:cstheme="majorEastAsia"/>
          <w:color w:val="auto"/>
          <w:kern w:val="0"/>
          <w:sz w:val="24"/>
        </w:rPr>
        <w:t>项目经办部门协同使用部门应做好项目采购前的准备工作，并依法依规做好政府招标采购项目的立项及相关论证工作。</w:t>
      </w:r>
    </w:p>
    <w:p w14:paraId="3FB010F9">
      <w:pPr>
        <w:pStyle w:val="2"/>
        <w:keepNext w:val="0"/>
        <w:keepLines w:val="0"/>
        <w:pageBreakBefore w:val="0"/>
        <w:kinsoku/>
        <w:wordWrap/>
        <w:overflowPunct/>
        <w:topLinePunct w:val="0"/>
        <w:bidi w:val="0"/>
        <w:spacing w:before="0" w:beforeAutospacing="0" w:after="0" w:afterAutospacing="0" w:line="440" w:lineRule="exact"/>
        <w:ind w:firstLine="480" w:firstLineChars="200"/>
        <w:textAlignment w:val="auto"/>
        <w:outlineLvl w:val="1"/>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（一）立项。按照学院党委会议事规则、院长办公会议事规则、年度经费预算的有关规定立项。立项审批权限与经费使用审批额度一致。</w:t>
      </w:r>
    </w:p>
    <w:p w14:paraId="7DB30632">
      <w:pPr>
        <w:pStyle w:val="2"/>
        <w:keepNext w:val="0"/>
        <w:keepLines w:val="0"/>
        <w:pageBreakBefore w:val="0"/>
        <w:kinsoku/>
        <w:wordWrap/>
        <w:overflowPunct/>
        <w:topLinePunct w:val="0"/>
        <w:bidi w:val="0"/>
        <w:spacing w:before="0" w:beforeAutospacing="0" w:after="0" w:afterAutospacing="0" w:line="440" w:lineRule="exact"/>
        <w:ind w:firstLine="480" w:firstLineChars="200"/>
        <w:textAlignment w:val="auto"/>
        <w:outlineLvl w:val="1"/>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二）论证。政府招标采购项目在批准立项前，项目经办部门根据不同项目的性质，协同使用部门对项目立项的必要性、可行性等进行充分论证，并按要求提交立项论证（建设）报告书。项目立项论证时，要对货物配置、技术指标、商务要求及预算的合理性进行评价。工程项目应充分考虑工程招标需要的时间、勘察实施时间、设计周期、施工前手续的办理时间，以及项目执行需要的时间等客观因素，有计划地满足学院发展需要。</w:t>
      </w:r>
    </w:p>
    <w:p w14:paraId="637B2861">
      <w:pPr>
        <w:keepNext w:val="0"/>
        <w:keepLines w:val="0"/>
        <w:pageBreakBefore w:val="0"/>
        <w:kinsoku/>
        <w:wordWrap/>
        <w:overflowPunct/>
        <w:topLinePunct w:val="0"/>
        <w:autoSpaceDE w:val="0"/>
        <w:autoSpaceDN w:val="0"/>
        <w:bidi w:val="0"/>
        <w:adjustRightInd w:val="0"/>
        <w:spacing w:line="440" w:lineRule="exact"/>
        <w:ind w:firstLine="482" w:firstLineChars="200"/>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b/>
          <w:bCs/>
          <w:color w:val="auto"/>
          <w:sz w:val="24"/>
        </w:rPr>
        <w:t xml:space="preserve">第十三条  </w:t>
      </w:r>
      <w:r>
        <w:rPr>
          <w:rFonts w:hint="eastAsia" w:asciiTheme="majorEastAsia" w:hAnsiTheme="majorEastAsia" w:eastAsiaTheme="majorEastAsia" w:cstheme="majorEastAsia"/>
          <w:color w:val="auto"/>
          <w:kern w:val="0"/>
          <w:sz w:val="24"/>
        </w:rPr>
        <w:t>项目经办部门在申报招标采购计划时分别按以下规定时间申报。</w:t>
      </w:r>
    </w:p>
    <w:p w14:paraId="44E9A1AF">
      <w:pPr>
        <w:keepNext w:val="0"/>
        <w:keepLines w:val="0"/>
        <w:pageBreakBefore w:val="0"/>
        <w:kinsoku/>
        <w:wordWrap/>
        <w:overflowPunct/>
        <w:topLinePunct w:val="0"/>
        <w:autoSpaceDE w:val="0"/>
        <w:autoSpaceDN w:val="0"/>
        <w:bidi w:val="0"/>
        <w:adjustRightInd w:val="0"/>
        <w:spacing w:line="440" w:lineRule="exact"/>
        <w:ind w:firstLine="480" w:firstLineChars="200"/>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一）年度政府采购计划的编报。项目经办部门应于每年9月底前编制下一年度政府采购计划（含项目名称、资金预算、资金来源、项目计划完成时间等），经分管院领导审批同意后，报学院采购办。学院采购办汇总后交计划财务处按汕头市财政部门要求编报学院下一年度政府采购计划，纳入学院及汕头市财政年度预算。电子政务项目应按要求报经汕头市政务服务数据管理部门评审同意。</w:t>
      </w:r>
    </w:p>
    <w:p w14:paraId="6280D21C">
      <w:pPr>
        <w:keepNext w:val="0"/>
        <w:keepLines w:val="0"/>
        <w:pageBreakBefore w:val="0"/>
        <w:kinsoku/>
        <w:wordWrap/>
        <w:overflowPunct/>
        <w:topLinePunct w:val="0"/>
        <w:autoSpaceDE w:val="0"/>
        <w:autoSpaceDN w:val="0"/>
        <w:bidi w:val="0"/>
        <w:adjustRightInd w:val="0"/>
        <w:spacing w:line="440" w:lineRule="exact"/>
        <w:ind w:firstLine="480" w:firstLineChars="200"/>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二）政府集中采购计划的申报。项目经办部门在每年的2月和7月的月底之前编制台式计算机、便携式计算机、空调等批量集中采购计划，经分管院领导审批同意后报送学院采购办。学院采购办负责初审并汇总，制定出批量集中采购实施计划，报分管招标采购工作的副院长审批。</w:t>
      </w:r>
    </w:p>
    <w:p w14:paraId="1F7ECDD4">
      <w:pPr>
        <w:keepNext w:val="0"/>
        <w:keepLines w:val="0"/>
        <w:pageBreakBefore w:val="0"/>
        <w:kinsoku/>
        <w:wordWrap/>
        <w:overflowPunct/>
        <w:topLinePunct w:val="0"/>
        <w:autoSpaceDE w:val="0"/>
        <w:autoSpaceDN w:val="0"/>
        <w:bidi w:val="0"/>
        <w:adjustRightInd w:val="0"/>
        <w:spacing w:line="440" w:lineRule="exact"/>
        <w:ind w:firstLine="480" w:firstLineChars="200"/>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对政府招标采购项目，学院采购办按照政府采购管理部门的要求，对项目经办部门报送的采购计划进行初审并汇总，拟订出学院政府采购实施计划，经分管招标采购工作的副院长批准后，根据省、市财政部门的有关要求提前做好政府采购意向公开与公示工作（附件7），并按规定实施招标采购。</w:t>
      </w:r>
    </w:p>
    <w:p w14:paraId="16E5947B">
      <w:pPr>
        <w:keepNext w:val="0"/>
        <w:keepLines w:val="0"/>
        <w:pageBreakBefore w:val="0"/>
        <w:kinsoku/>
        <w:wordWrap/>
        <w:overflowPunct/>
        <w:topLinePunct w:val="0"/>
        <w:autoSpaceDE w:val="0"/>
        <w:autoSpaceDN w:val="0"/>
        <w:bidi w:val="0"/>
        <w:adjustRightInd w:val="0"/>
        <w:spacing w:line="440" w:lineRule="exact"/>
        <w:ind w:firstLine="456" w:firstLineChars="200"/>
        <w:textAlignment w:val="auto"/>
        <w:outlineLvl w:val="1"/>
        <w:rPr>
          <w:rFonts w:asciiTheme="majorEastAsia" w:hAnsiTheme="majorEastAsia" w:eastAsiaTheme="majorEastAsia" w:cstheme="majorEastAsia"/>
          <w:color w:val="auto"/>
          <w:spacing w:val="-6"/>
          <w:kern w:val="0"/>
          <w:sz w:val="24"/>
        </w:rPr>
      </w:pPr>
      <w:bookmarkStart w:id="11" w:name="_Toc30826"/>
      <w:bookmarkStart w:id="12" w:name="_Toc1743"/>
      <w:bookmarkStart w:id="13" w:name="_Toc20370"/>
      <w:r>
        <w:rPr>
          <w:rFonts w:hint="eastAsia" w:asciiTheme="majorEastAsia" w:hAnsiTheme="majorEastAsia" w:eastAsiaTheme="majorEastAsia" w:cstheme="majorEastAsia"/>
          <w:color w:val="auto"/>
          <w:spacing w:val="-6"/>
          <w:kern w:val="0"/>
          <w:sz w:val="24"/>
        </w:rPr>
        <w:t>校内自主采购项目的立项和论证参照政府招标采购项目执行。</w:t>
      </w:r>
      <w:bookmarkEnd w:id="11"/>
      <w:bookmarkEnd w:id="12"/>
      <w:bookmarkEnd w:id="13"/>
    </w:p>
    <w:p w14:paraId="0BBDEB59">
      <w:pPr>
        <w:keepNext w:val="0"/>
        <w:keepLines w:val="0"/>
        <w:pageBreakBefore w:val="0"/>
        <w:widowControl w:val="0"/>
        <w:kinsoku/>
        <w:wordWrap/>
        <w:overflowPunct/>
        <w:topLinePunct w:val="0"/>
        <w:autoSpaceDE w:val="0"/>
        <w:autoSpaceDN w:val="0"/>
        <w:bidi w:val="0"/>
        <w:adjustRightInd w:val="0"/>
        <w:spacing w:before="156" w:beforeLines="50" w:after="156" w:afterLines="50" w:line="440" w:lineRule="exact"/>
        <w:jc w:val="center"/>
        <w:textAlignment w:val="auto"/>
        <w:outlineLvl w:val="1"/>
        <w:rPr>
          <w:rFonts w:asciiTheme="majorEastAsia" w:hAnsiTheme="majorEastAsia" w:eastAsiaTheme="majorEastAsia" w:cstheme="majorEastAsia"/>
          <w:bCs/>
          <w:color w:val="auto"/>
          <w:kern w:val="0"/>
          <w:sz w:val="24"/>
        </w:rPr>
      </w:pPr>
      <w:bookmarkStart w:id="14" w:name="_Toc12977"/>
      <w:bookmarkStart w:id="15" w:name="_Toc31335"/>
      <w:r>
        <w:rPr>
          <w:rFonts w:hint="eastAsia" w:asciiTheme="majorEastAsia" w:hAnsiTheme="majorEastAsia" w:eastAsiaTheme="majorEastAsia" w:cstheme="majorEastAsia"/>
          <w:b/>
          <w:bCs/>
          <w:color w:val="auto"/>
          <w:sz w:val="24"/>
        </w:rPr>
        <w:t>第五章  招标采购工作的实施</w:t>
      </w:r>
      <w:bookmarkEnd w:id="14"/>
      <w:bookmarkEnd w:id="15"/>
    </w:p>
    <w:p w14:paraId="171FA381">
      <w:pPr>
        <w:keepNext w:val="0"/>
        <w:keepLines w:val="0"/>
        <w:pageBreakBefore w:val="0"/>
        <w:kinsoku/>
        <w:wordWrap/>
        <w:overflowPunct/>
        <w:topLinePunct w:val="0"/>
        <w:autoSpaceDE w:val="0"/>
        <w:autoSpaceDN w:val="0"/>
        <w:bidi w:val="0"/>
        <w:adjustRightInd w:val="0"/>
        <w:spacing w:line="440" w:lineRule="exact"/>
        <w:ind w:firstLine="482"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b/>
          <w:color w:val="auto"/>
          <w:kern w:val="0"/>
          <w:sz w:val="24"/>
        </w:rPr>
        <w:t>第十四条</w:t>
      </w:r>
      <w:r>
        <w:rPr>
          <w:rFonts w:hint="eastAsia" w:asciiTheme="majorEastAsia" w:hAnsiTheme="majorEastAsia" w:eastAsiaTheme="majorEastAsia" w:cstheme="majorEastAsia"/>
          <w:color w:val="auto"/>
          <w:kern w:val="0"/>
          <w:sz w:val="24"/>
        </w:rPr>
        <w:t xml:space="preserve">  招标采购项目必须是学院已列入招标采购实施计划的项目。</w:t>
      </w:r>
    </w:p>
    <w:p w14:paraId="3EF4D722">
      <w:pPr>
        <w:keepNext w:val="0"/>
        <w:keepLines w:val="0"/>
        <w:pageBreakBefore w:val="0"/>
        <w:kinsoku/>
        <w:wordWrap/>
        <w:overflowPunct/>
        <w:topLinePunct w:val="0"/>
        <w:autoSpaceDE w:val="0"/>
        <w:autoSpaceDN w:val="0"/>
        <w:bidi w:val="0"/>
        <w:adjustRightInd w:val="0"/>
        <w:spacing w:line="440" w:lineRule="exact"/>
        <w:ind w:firstLine="482"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b/>
          <w:color w:val="auto"/>
          <w:kern w:val="0"/>
          <w:sz w:val="24"/>
        </w:rPr>
        <w:t>第十五条</w:t>
      </w:r>
      <w:r>
        <w:rPr>
          <w:rFonts w:hint="eastAsia" w:asciiTheme="majorEastAsia" w:hAnsiTheme="majorEastAsia" w:eastAsiaTheme="majorEastAsia" w:cstheme="majorEastAsia"/>
          <w:color w:val="auto"/>
          <w:kern w:val="0"/>
          <w:sz w:val="24"/>
        </w:rPr>
        <w:t xml:space="preserve">  政府招标采购项目的招标采购需求材料由项目经办部门向学院采购办提供。</w:t>
      </w:r>
    </w:p>
    <w:p w14:paraId="70DF4E0F">
      <w:pPr>
        <w:keepNext w:val="0"/>
        <w:keepLines w:val="0"/>
        <w:pageBreakBefore w:val="0"/>
        <w:kinsoku/>
        <w:wordWrap/>
        <w:overflowPunct/>
        <w:topLinePunct w:val="0"/>
        <w:autoSpaceDE w:val="0"/>
        <w:autoSpaceDN w:val="0"/>
        <w:bidi w:val="0"/>
        <w:adjustRightInd w:val="0"/>
        <w:spacing w:line="440" w:lineRule="exact"/>
        <w:ind w:firstLine="482" w:firstLineChars="200"/>
        <w:jc w:val="left"/>
        <w:textAlignment w:val="auto"/>
        <w:outlineLvl w:val="1"/>
        <w:rPr>
          <w:rFonts w:asciiTheme="majorEastAsia" w:hAnsiTheme="majorEastAsia" w:eastAsiaTheme="majorEastAsia" w:cstheme="majorEastAsia"/>
          <w:bCs/>
          <w:color w:val="auto"/>
          <w:kern w:val="0"/>
          <w:sz w:val="24"/>
        </w:rPr>
      </w:pPr>
      <w:r>
        <w:rPr>
          <w:rFonts w:hint="eastAsia" w:asciiTheme="majorEastAsia" w:hAnsiTheme="majorEastAsia" w:eastAsiaTheme="majorEastAsia" w:cstheme="majorEastAsia"/>
          <w:b/>
          <w:bCs/>
          <w:color w:val="auto"/>
          <w:kern w:val="0"/>
          <w:sz w:val="24"/>
        </w:rPr>
        <w:t>第十六条</w:t>
      </w:r>
      <w:r>
        <w:rPr>
          <w:rFonts w:hint="eastAsia" w:asciiTheme="majorEastAsia" w:hAnsiTheme="majorEastAsia" w:eastAsiaTheme="majorEastAsia" w:cstheme="majorEastAsia"/>
          <w:bCs/>
          <w:color w:val="auto"/>
          <w:kern w:val="0"/>
          <w:sz w:val="24"/>
        </w:rPr>
        <w:t xml:space="preserve">  项目经办部门申请政府招标采购计划时，须填写《政府采购申报表》，提供资金预算、立项材料（或建设方案论证材料）、用户需求（项目的技术、服务、采购数量、采购金额等），按审批权限经相关职能部门、分管招标采购工作的副院长审批后进入采购流程。</w:t>
      </w:r>
    </w:p>
    <w:p w14:paraId="5FCF3F4C">
      <w:pPr>
        <w:keepNext w:val="0"/>
        <w:keepLines w:val="0"/>
        <w:pageBreakBefore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bCs/>
          <w:color w:val="auto"/>
          <w:kern w:val="0"/>
          <w:sz w:val="24"/>
        </w:rPr>
      </w:pPr>
      <w:r>
        <w:rPr>
          <w:rFonts w:hint="eastAsia" w:asciiTheme="majorEastAsia" w:hAnsiTheme="majorEastAsia" w:eastAsiaTheme="majorEastAsia" w:cstheme="majorEastAsia"/>
          <w:bCs/>
          <w:color w:val="auto"/>
          <w:kern w:val="0"/>
          <w:sz w:val="24"/>
        </w:rPr>
        <w:t>校内自主采购项目参照政府招标采购项目的程序实施（可参照附件8政府采购操作流程，并以附件9校内自行采购相关表格填写报批后执行）。</w:t>
      </w:r>
    </w:p>
    <w:p w14:paraId="1A7F180D">
      <w:pPr>
        <w:keepNext w:val="0"/>
        <w:keepLines w:val="0"/>
        <w:pageBreakBefore w:val="0"/>
        <w:kinsoku/>
        <w:wordWrap/>
        <w:overflowPunct/>
        <w:topLinePunct w:val="0"/>
        <w:autoSpaceDE w:val="0"/>
        <w:autoSpaceDN w:val="0"/>
        <w:bidi w:val="0"/>
        <w:adjustRightInd w:val="0"/>
        <w:spacing w:line="440" w:lineRule="exact"/>
        <w:ind w:firstLine="482" w:firstLineChars="200"/>
        <w:jc w:val="left"/>
        <w:textAlignment w:val="auto"/>
        <w:outlineLvl w:val="1"/>
        <w:rPr>
          <w:rFonts w:asciiTheme="majorEastAsia" w:hAnsiTheme="majorEastAsia" w:eastAsiaTheme="majorEastAsia" w:cstheme="majorEastAsia"/>
          <w:bCs/>
          <w:color w:val="auto"/>
          <w:kern w:val="0"/>
          <w:sz w:val="24"/>
        </w:rPr>
      </w:pPr>
      <w:r>
        <w:rPr>
          <w:rFonts w:hint="eastAsia" w:asciiTheme="majorEastAsia" w:hAnsiTheme="majorEastAsia" w:eastAsiaTheme="majorEastAsia" w:cstheme="majorEastAsia"/>
          <w:b/>
          <w:color w:val="auto"/>
          <w:kern w:val="0"/>
          <w:sz w:val="24"/>
        </w:rPr>
        <w:t>第十七条</w:t>
      </w:r>
      <w:r>
        <w:rPr>
          <w:rFonts w:hint="eastAsia" w:asciiTheme="majorEastAsia" w:hAnsiTheme="majorEastAsia" w:eastAsiaTheme="majorEastAsia" w:cstheme="majorEastAsia"/>
          <w:color w:val="auto"/>
          <w:kern w:val="0"/>
          <w:sz w:val="24"/>
        </w:rPr>
        <w:t xml:space="preserve">  政府招标采购项目招标采购代理单位的委托。</w:t>
      </w:r>
    </w:p>
    <w:p w14:paraId="0759825A">
      <w:pPr>
        <w:keepNext w:val="0"/>
        <w:keepLines w:val="0"/>
        <w:pageBreakBefore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（一）政府招标采购程序有规定的从其规定委托招标代理机构。</w:t>
      </w:r>
    </w:p>
    <w:p w14:paraId="13079C31">
      <w:pPr>
        <w:keepNext w:val="0"/>
        <w:keepLines w:val="0"/>
        <w:pageBreakBefore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（二）政府招标采购程序没有规定的，由学院采购办提出委托招标代理机构方案，并报分管招标采购工作的副院长审批同意后执行。</w:t>
      </w:r>
    </w:p>
    <w:p w14:paraId="22D409E7">
      <w:pPr>
        <w:keepNext w:val="0"/>
        <w:keepLines w:val="0"/>
        <w:pageBreakBefore w:val="0"/>
        <w:kinsoku/>
        <w:wordWrap/>
        <w:overflowPunct/>
        <w:topLinePunct w:val="0"/>
        <w:autoSpaceDE w:val="0"/>
        <w:autoSpaceDN w:val="0"/>
        <w:bidi w:val="0"/>
        <w:adjustRightInd w:val="0"/>
        <w:spacing w:line="440" w:lineRule="exact"/>
        <w:ind w:firstLine="482"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b/>
          <w:color w:val="auto"/>
          <w:kern w:val="0"/>
          <w:sz w:val="24"/>
        </w:rPr>
        <w:t>第十八条</w:t>
      </w:r>
      <w:r>
        <w:rPr>
          <w:rFonts w:hint="eastAsia" w:asciiTheme="majorEastAsia" w:hAnsiTheme="majorEastAsia" w:eastAsiaTheme="majorEastAsia" w:cstheme="majorEastAsia"/>
          <w:color w:val="auto"/>
          <w:kern w:val="0"/>
          <w:sz w:val="24"/>
        </w:rPr>
        <w:t xml:space="preserve">  </w:t>
      </w:r>
      <w:r>
        <w:rPr>
          <w:rFonts w:hint="eastAsia" w:asciiTheme="majorEastAsia" w:hAnsiTheme="majorEastAsia" w:eastAsiaTheme="majorEastAsia" w:cstheme="majorEastAsia"/>
          <w:color w:val="auto"/>
          <w:sz w:val="24"/>
        </w:rPr>
        <w:t>学院应当根据国家采购法的有关规定，与被委托的招标代理机构签订书面委托合同，明确双方的权利、义务和责任。</w:t>
      </w:r>
    </w:p>
    <w:p w14:paraId="71A8761F">
      <w:pPr>
        <w:keepNext w:val="0"/>
        <w:keepLines w:val="0"/>
        <w:pageBreakBefore w:val="0"/>
        <w:kinsoku/>
        <w:wordWrap/>
        <w:overflowPunct/>
        <w:topLinePunct w:val="0"/>
        <w:autoSpaceDE w:val="0"/>
        <w:autoSpaceDN w:val="0"/>
        <w:bidi w:val="0"/>
        <w:adjustRightInd w:val="0"/>
        <w:spacing w:line="440" w:lineRule="exact"/>
        <w:ind w:firstLine="482"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b/>
          <w:bCs/>
          <w:color w:val="auto"/>
          <w:kern w:val="0"/>
          <w:sz w:val="24"/>
        </w:rPr>
        <w:t>第十九条</w:t>
      </w:r>
      <w:r>
        <w:rPr>
          <w:rFonts w:hint="eastAsia" w:asciiTheme="majorEastAsia" w:hAnsiTheme="majorEastAsia" w:eastAsiaTheme="majorEastAsia" w:cstheme="majorEastAsia"/>
          <w:bCs/>
          <w:color w:val="auto"/>
          <w:kern w:val="0"/>
          <w:sz w:val="24"/>
        </w:rPr>
        <w:t xml:space="preserve">  </w:t>
      </w:r>
      <w:r>
        <w:rPr>
          <w:rFonts w:hint="eastAsia" w:asciiTheme="majorEastAsia" w:hAnsiTheme="majorEastAsia" w:eastAsiaTheme="majorEastAsia" w:cstheme="majorEastAsia"/>
          <w:color w:val="auto"/>
          <w:kern w:val="0"/>
          <w:sz w:val="24"/>
        </w:rPr>
        <w:t>项目招标采购文件由采购代理机构编制并提交学院采购办，由学院采购办对招标采购文件进行初审，提出意见后组织项目工作小组成员审核、修改。招标代理机构应根据学院的意见完善招标采购文件，确保合法合规、符合相关政策规定。学院采购办收件后填写招标采购文件会签表，报经学院招标采购工作领导小组审定后向招标代理机构确认。</w:t>
      </w:r>
    </w:p>
    <w:p w14:paraId="4D08820C">
      <w:pPr>
        <w:keepNext w:val="0"/>
        <w:keepLines w:val="0"/>
        <w:pageBreakBefore w:val="0"/>
        <w:kinsoku/>
        <w:wordWrap/>
        <w:overflowPunct/>
        <w:topLinePunct w:val="0"/>
        <w:autoSpaceDE w:val="0"/>
        <w:autoSpaceDN w:val="0"/>
        <w:bidi w:val="0"/>
        <w:adjustRightInd w:val="0"/>
        <w:spacing w:line="440" w:lineRule="exact"/>
        <w:ind w:firstLine="482" w:firstLineChars="200"/>
        <w:jc w:val="left"/>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b/>
          <w:color w:val="auto"/>
          <w:kern w:val="0"/>
          <w:sz w:val="24"/>
        </w:rPr>
        <w:t>第二十条</w:t>
      </w:r>
      <w:r>
        <w:rPr>
          <w:rFonts w:hint="eastAsia" w:asciiTheme="majorEastAsia" w:hAnsiTheme="majorEastAsia" w:eastAsiaTheme="majorEastAsia" w:cstheme="majorEastAsia"/>
          <w:color w:val="auto"/>
          <w:kern w:val="0"/>
          <w:sz w:val="24"/>
        </w:rPr>
        <w:t xml:space="preserve">  项目</w:t>
      </w:r>
      <w:r>
        <w:rPr>
          <w:rFonts w:hint="eastAsia" w:asciiTheme="majorEastAsia" w:hAnsiTheme="majorEastAsia" w:eastAsiaTheme="majorEastAsia" w:cstheme="majorEastAsia"/>
          <w:color w:val="auto"/>
          <w:sz w:val="24"/>
        </w:rPr>
        <w:t>招标评标方法分为最低评标价法和综合评分法。</w:t>
      </w:r>
    </w:p>
    <w:p w14:paraId="196A7B1E">
      <w:pPr>
        <w:keepNext w:val="0"/>
        <w:keepLines w:val="0"/>
        <w:pageBreakBefore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（一）最低评标价法，是指投标文件满足招标文件全部实质性要求且投标报价最低的供应商为中标候选人的评标方法。技术、服务等标准统一的货物和服务项目，应当采用最低评标价法。</w:t>
      </w:r>
    </w:p>
    <w:p w14:paraId="013B3206">
      <w:pPr>
        <w:keepNext w:val="0"/>
        <w:keepLines w:val="0"/>
        <w:pageBreakBefore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二）综合评分法，是指投标文件满足招标文件全部实质性要求且按照评审因素的量化指标评审得分最高的供应商为中标候选人的评标方法。采用综合评分法的，评审标准中的分值设置应当与评审因素的量化指标相对应。招标文件中没有规定的评标标准不得作为评审的依据。</w:t>
      </w:r>
    </w:p>
    <w:p w14:paraId="7BB426E5">
      <w:pPr>
        <w:keepNext w:val="0"/>
        <w:keepLines w:val="0"/>
        <w:pageBreakBefore w:val="0"/>
        <w:kinsoku/>
        <w:wordWrap/>
        <w:overflowPunct/>
        <w:topLinePunct w:val="0"/>
        <w:autoSpaceDE w:val="0"/>
        <w:autoSpaceDN w:val="0"/>
        <w:bidi w:val="0"/>
        <w:adjustRightInd w:val="0"/>
        <w:spacing w:line="440" w:lineRule="exact"/>
        <w:ind w:firstLine="482"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b/>
          <w:color w:val="auto"/>
          <w:kern w:val="0"/>
          <w:sz w:val="24"/>
        </w:rPr>
        <w:t xml:space="preserve">第二十一条 </w:t>
      </w:r>
      <w:r>
        <w:rPr>
          <w:rFonts w:hint="eastAsia" w:asciiTheme="majorEastAsia" w:hAnsiTheme="majorEastAsia" w:eastAsiaTheme="majorEastAsia" w:cstheme="majorEastAsia"/>
          <w:color w:val="auto"/>
          <w:kern w:val="0"/>
          <w:sz w:val="24"/>
        </w:rPr>
        <w:t xml:space="preserve"> 学院招标采购项目依法向投标人收取、退还投标保证金和履约保证金。</w:t>
      </w:r>
    </w:p>
    <w:p w14:paraId="4729A82B">
      <w:pPr>
        <w:keepNext w:val="0"/>
        <w:keepLines w:val="0"/>
        <w:pageBreakBefore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委托</w:t>
      </w:r>
      <w:r>
        <w:rPr>
          <w:rFonts w:hint="eastAsia" w:asciiTheme="majorEastAsia" w:hAnsiTheme="majorEastAsia" w:eastAsiaTheme="majorEastAsia" w:cstheme="majorEastAsia"/>
          <w:color w:val="auto"/>
          <w:sz w:val="24"/>
        </w:rPr>
        <w:t>招标代理机构开展的招标采购项目，</w:t>
      </w:r>
      <w:r>
        <w:rPr>
          <w:rFonts w:hint="eastAsia" w:asciiTheme="majorEastAsia" w:hAnsiTheme="majorEastAsia" w:eastAsiaTheme="majorEastAsia" w:cstheme="majorEastAsia"/>
          <w:color w:val="auto"/>
          <w:kern w:val="0"/>
          <w:sz w:val="24"/>
        </w:rPr>
        <w:t>投标保证金由学院委托的</w:t>
      </w:r>
      <w:r>
        <w:rPr>
          <w:rFonts w:hint="eastAsia" w:asciiTheme="majorEastAsia" w:hAnsiTheme="majorEastAsia" w:eastAsiaTheme="majorEastAsia" w:cstheme="majorEastAsia"/>
          <w:color w:val="auto"/>
          <w:sz w:val="24"/>
        </w:rPr>
        <w:t>招标代理机构按规定</w:t>
      </w:r>
      <w:r>
        <w:rPr>
          <w:rFonts w:hint="eastAsia" w:asciiTheme="majorEastAsia" w:hAnsiTheme="majorEastAsia" w:eastAsiaTheme="majorEastAsia" w:cstheme="majorEastAsia"/>
          <w:color w:val="auto"/>
          <w:kern w:val="0"/>
          <w:sz w:val="24"/>
        </w:rPr>
        <w:t>向投标人</w:t>
      </w:r>
      <w:r>
        <w:rPr>
          <w:rFonts w:hint="eastAsia" w:asciiTheme="majorEastAsia" w:hAnsiTheme="majorEastAsia" w:eastAsiaTheme="majorEastAsia" w:cstheme="majorEastAsia"/>
          <w:color w:val="auto"/>
          <w:sz w:val="24"/>
        </w:rPr>
        <w:t>收取、退还。</w:t>
      </w:r>
      <w:r>
        <w:rPr>
          <w:rFonts w:hint="eastAsia" w:asciiTheme="majorEastAsia" w:hAnsiTheme="majorEastAsia" w:eastAsiaTheme="majorEastAsia" w:cstheme="majorEastAsia"/>
          <w:color w:val="auto"/>
          <w:kern w:val="0"/>
          <w:sz w:val="24"/>
        </w:rPr>
        <w:t>履约保证金根据招标采购文件要求，由计划财务处向中标或者成交供应商收取、退还（中标供应商以金融机构、担保机构保函的方式进行履约承诺的除外）。</w:t>
      </w:r>
    </w:p>
    <w:p w14:paraId="0FC33C53">
      <w:pPr>
        <w:keepNext w:val="0"/>
        <w:keepLines w:val="0"/>
        <w:pageBreakBefore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sz w:val="24"/>
        </w:rPr>
        <w:t>校内自主采购项目，</w:t>
      </w:r>
      <w:r>
        <w:rPr>
          <w:rFonts w:hint="eastAsia" w:asciiTheme="majorEastAsia" w:hAnsiTheme="majorEastAsia" w:eastAsiaTheme="majorEastAsia" w:cstheme="majorEastAsia"/>
          <w:color w:val="auto"/>
          <w:kern w:val="0"/>
          <w:sz w:val="24"/>
        </w:rPr>
        <w:t>投标保证金和履约保证金由投标人和中标人直接上缴学院计划财务处。计划财务处按以下收费标准向投标单位或者中标单位收取、退还：</w:t>
      </w:r>
    </w:p>
    <w:p w14:paraId="09D6D79C">
      <w:pPr>
        <w:keepNext w:val="0"/>
        <w:keepLines w:val="0"/>
        <w:pageBreakBefore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（一）投标保证金：以项目为单位，由计划财务处根据收款通知向投标人收取不超过所投标项目预算金额2%的投标保证金（以佰元为整数收取）。投标保证金按以下方式退还：</w:t>
      </w:r>
    </w:p>
    <w:p w14:paraId="1FC9D3EE">
      <w:pPr>
        <w:keepNext w:val="0"/>
        <w:keepLines w:val="0"/>
        <w:pageBreakBefore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1.没有中标的投标人，持投标保证金收据和项目经办部门的审签意见向计划财务处办理投标保证金退还手续。计划财务处须在5个工作日内退还。</w:t>
      </w:r>
    </w:p>
    <w:p w14:paraId="5975F55D">
      <w:pPr>
        <w:keepNext w:val="0"/>
        <w:keepLines w:val="0"/>
        <w:pageBreakBefore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2.中标人在合同签订后持投标保证金收据和项目经办部门的审签意见向计划财务处办理投标保证金退还手续。计划财务处须在5个工作日内退还。</w:t>
      </w:r>
    </w:p>
    <w:p w14:paraId="33B6CBBA">
      <w:pPr>
        <w:keepNext w:val="0"/>
        <w:keepLines w:val="0"/>
        <w:pageBreakBefore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二）履约保证金：招标采购文件要求中标或者成交供应商提交履约保证金的，履约保证金的数额不得超过项目招标采购合同金额的10%（以佰元为整数收取）。项目验收合格后，根据合同约定的时间要求，中标或者成交供应商凭履约保证金收据、项目合格验收报告，经项目经办部门审签意见后，由项目经办人向计划财务处办理履约保证金退还手续。</w:t>
      </w:r>
    </w:p>
    <w:p w14:paraId="398142C2">
      <w:pPr>
        <w:keepNext w:val="0"/>
        <w:keepLines w:val="0"/>
        <w:pageBreakBefore w:val="0"/>
        <w:kinsoku/>
        <w:wordWrap/>
        <w:overflowPunct/>
        <w:topLinePunct w:val="0"/>
        <w:autoSpaceDE w:val="0"/>
        <w:autoSpaceDN w:val="0"/>
        <w:bidi w:val="0"/>
        <w:adjustRightInd w:val="0"/>
        <w:spacing w:line="440" w:lineRule="exact"/>
        <w:ind w:firstLine="482" w:firstLineChars="200"/>
        <w:jc w:val="left"/>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b/>
          <w:color w:val="auto"/>
          <w:kern w:val="0"/>
          <w:sz w:val="24"/>
        </w:rPr>
        <w:t xml:space="preserve">第二十二条  </w:t>
      </w:r>
      <w:r>
        <w:rPr>
          <w:rFonts w:hint="eastAsia" w:asciiTheme="majorEastAsia" w:hAnsiTheme="majorEastAsia" w:eastAsiaTheme="majorEastAsia" w:cstheme="majorEastAsia"/>
          <w:bCs/>
          <w:color w:val="auto"/>
          <w:kern w:val="0"/>
          <w:sz w:val="24"/>
        </w:rPr>
        <w:t>计划财务处收取的</w:t>
      </w:r>
      <w:r>
        <w:rPr>
          <w:rFonts w:hint="eastAsia" w:asciiTheme="majorEastAsia" w:hAnsiTheme="majorEastAsia" w:eastAsiaTheme="majorEastAsia" w:cstheme="majorEastAsia"/>
          <w:color w:val="auto"/>
          <w:kern w:val="0"/>
          <w:sz w:val="24"/>
        </w:rPr>
        <w:t>投标保证金和履约保证金应该专款专用，并接受学院纪检监察和审计部门的监督。</w:t>
      </w:r>
    </w:p>
    <w:p w14:paraId="04A956EF">
      <w:pPr>
        <w:keepNext w:val="0"/>
        <w:keepLines w:val="0"/>
        <w:pageBreakBefore w:val="0"/>
        <w:widowControl w:val="0"/>
        <w:kinsoku/>
        <w:wordWrap/>
        <w:overflowPunct/>
        <w:topLinePunct w:val="0"/>
        <w:autoSpaceDE w:val="0"/>
        <w:autoSpaceDN w:val="0"/>
        <w:bidi w:val="0"/>
        <w:adjustRightInd w:val="0"/>
        <w:spacing w:before="156" w:beforeLines="50" w:after="156" w:afterLines="50" w:line="440" w:lineRule="exact"/>
        <w:ind w:firstLine="562"/>
        <w:jc w:val="center"/>
        <w:textAlignment w:val="auto"/>
        <w:outlineLvl w:val="1"/>
        <w:rPr>
          <w:rFonts w:asciiTheme="majorEastAsia" w:hAnsiTheme="majorEastAsia" w:eastAsiaTheme="majorEastAsia" w:cstheme="majorEastAsia"/>
          <w:bCs/>
          <w:color w:val="auto"/>
          <w:kern w:val="0"/>
          <w:sz w:val="24"/>
        </w:rPr>
      </w:pPr>
      <w:bookmarkStart w:id="16" w:name="_Toc22632"/>
      <w:bookmarkStart w:id="17" w:name="_Toc20136"/>
      <w:r>
        <w:rPr>
          <w:rFonts w:hint="eastAsia" w:asciiTheme="majorEastAsia" w:hAnsiTheme="majorEastAsia" w:eastAsiaTheme="majorEastAsia" w:cstheme="majorEastAsia"/>
          <w:b/>
          <w:color w:val="auto"/>
          <w:kern w:val="0"/>
          <w:sz w:val="24"/>
        </w:rPr>
        <w:t>第六章  合同的签订和管理</w:t>
      </w:r>
      <w:bookmarkEnd w:id="16"/>
      <w:bookmarkEnd w:id="17"/>
    </w:p>
    <w:p w14:paraId="2A9AB221">
      <w:pPr>
        <w:keepNext w:val="0"/>
        <w:keepLines w:val="0"/>
        <w:pageBreakBefore w:val="0"/>
        <w:kinsoku/>
        <w:wordWrap/>
        <w:overflowPunct/>
        <w:topLinePunct w:val="0"/>
        <w:autoSpaceDE w:val="0"/>
        <w:autoSpaceDN w:val="0"/>
        <w:bidi w:val="0"/>
        <w:adjustRightInd w:val="0"/>
        <w:spacing w:line="440" w:lineRule="exact"/>
        <w:ind w:firstLine="482"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b/>
          <w:color w:val="auto"/>
          <w:kern w:val="0"/>
          <w:sz w:val="24"/>
        </w:rPr>
        <w:t xml:space="preserve">第二十三条 </w:t>
      </w:r>
      <w:r>
        <w:rPr>
          <w:rFonts w:hint="eastAsia" w:asciiTheme="majorEastAsia" w:hAnsiTheme="majorEastAsia" w:eastAsiaTheme="majorEastAsia" w:cstheme="majorEastAsia"/>
          <w:color w:val="auto"/>
          <w:kern w:val="0"/>
          <w:sz w:val="24"/>
        </w:rPr>
        <w:t>招标采购项目在完成招标采购工作后，按《汕头职业技术学院合同管理暂行办法》的有关规定审签、管理合同。</w:t>
      </w:r>
    </w:p>
    <w:p w14:paraId="72949C82">
      <w:pPr>
        <w:keepNext w:val="0"/>
        <w:keepLines w:val="0"/>
        <w:pageBreakBefore w:val="0"/>
        <w:kinsoku/>
        <w:wordWrap/>
        <w:overflowPunct/>
        <w:topLinePunct w:val="0"/>
        <w:autoSpaceDE w:val="0"/>
        <w:autoSpaceDN w:val="0"/>
        <w:bidi w:val="0"/>
        <w:adjustRightInd w:val="0"/>
        <w:spacing w:line="440" w:lineRule="exact"/>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政府采购合同由学院采购办按要求在汕头市政府采购网公告，并自合同签订之日起7个工作日内，向汕头市财政局政府采购管理部门报备。</w:t>
      </w:r>
    </w:p>
    <w:p w14:paraId="76E7F11D">
      <w:pPr>
        <w:keepNext w:val="0"/>
        <w:keepLines w:val="0"/>
        <w:pageBreakBefore w:val="0"/>
        <w:kinsoku/>
        <w:wordWrap/>
        <w:overflowPunct/>
        <w:topLinePunct w:val="0"/>
        <w:autoSpaceDE w:val="0"/>
        <w:autoSpaceDN w:val="0"/>
        <w:bidi w:val="0"/>
        <w:adjustRightInd w:val="0"/>
        <w:spacing w:line="440" w:lineRule="exact"/>
        <w:ind w:firstLine="482"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b/>
          <w:color w:val="auto"/>
          <w:kern w:val="0"/>
          <w:sz w:val="24"/>
        </w:rPr>
        <w:t xml:space="preserve">第二十四条  </w:t>
      </w:r>
      <w:r>
        <w:rPr>
          <w:rFonts w:hint="eastAsia" w:asciiTheme="majorEastAsia" w:hAnsiTheme="majorEastAsia" w:eastAsiaTheme="majorEastAsia" w:cstheme="majorEastAsia"/>
          <w:color w:val="auto"/>
          <w:kern w:val="0"/>
          <w:sz w:val="24"/>
        </w:rPr>
        <w:t>采购合同应按中标价格执行，原则上不允许变更合同主要内容。如因不可预见的原因或为完善项目需做变更的，变更后的合同总金额应未超出批准预算。必须由项目经办部门提出合理性分析和增项请示，填写《汕头职业技术学院采购合同变更审批表》，经相关职能部门签批后，按以下要求报批：合同标的额变更在3万元以下的，由分管副院长审定；合同标的额变更在3万元以上的，提交院长办公会审定。</w:t>
      </w:r>
    </w:p>
    <w:p w14:paraId="329863F0">
      <w:pPr>
        <w:keepNext w:val="0"/>
        <w:keepLines w:val="0"/>
        <w:pageBreakBefore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政府采购项目变更内容必须按规定程序报汕头市政府采购管理部门审核备案后方可执行。</w:t>
      </w:r>
    </w:p>
    <w:p w14:paraId="4F56896C">
      <w:pPr>
        <w:keepNext w:val="0"/>
        <w:keepLines w:val="0"/>
        <w:pageBreakBefore w:val="0"/>
        <w:kinsoku/>
        <w:wordWrap/>
        <w:overflowPunct/>
        <w:topLinePunct w:val="0"/>
        <w:autoSpaceDE w:val="0"/>
        <w:autoSpaceDN w:val="0"/>
        <w:bidi w:val="0"/>
        <w:adjustRightInd w:val="0"/>
        <w:spacing w:line="440" w:lineRule="exact"/>
        <w:ind w:firstLine="482"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b/>
          <w:color w:val="auto"/>
          <w:kern w:val="0"/>
          <w:sz w:val="24"/>
        </w:rPr>
        <w:t xml:space="preserve">第二十五条  </w:t>
      </w:r>
      <w:r>
        <w:rPr>
          <w:rFonts w:hint="eastAsia" w:asciiTheme="majorEastAsia" w:hAnsiTheme="majorEastAsia" w:eastAsiaTheme="majorEastAsia" w:cstheme="majorEastAsia"/>
          <w:color w:val="auto"/>
          <w:kern w:val="0"/>
          <w:sz w:val="24"/>
        </w:rPr>
        <w:t>对于涉及学院重大经济权益的合同，项目经办部门必须及时跟踪合同执行情况，要求对方严格履约，确保学院权益不受损害。因故意或重大过失造成学院损失的，需承担相应行政、法律或经济责任。</w:t>
      </w:r>
    </w:p>
    <w:p w14:paraId="564C08AE">
      <w:pPr>
        <w:keepNext w:val="0"/>
        <w:keepLines w:val="0"/>
        <w:pageBreakBefore w:val="0"/>
        <w:kinsoku/>
        <w:wordWrap/>
        <w:overflowPunct/>
        <w:topLinePunct w:val="0"/>
        <w:autoSpaceDE w:val="0"/>
        <w:autoSpaceDN w:val="0"/>
        <w:bidi w:val="0"/>
        <w:adjustRightInd w:val="0"/>
        <w:spacing w:line="440" w:lineRule="exact"/>
        <w:ind w:firstLine="482"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b/>
          <w:color w:val="auto"/>
          <w:kern w:val="0"/>
          <w:sz w:val="24"/>
        </w:rPr>
        <w:t xml:space="preserve">第二十六条  </w:t>
      </w:r>
      <w:r>
        <w:rPr>
          <w:rFonts w:hint="eastAsia" w:asciiTheme="majorEastAsia" w:hAnsiTheme="majorEastAsia" w:eastAsiaTheme="majorEastAsia" w:cstheme="majorEastAsia"/>
          <w:color w:val="auto"/>
          <w:kern w:val="0"/>
          <w:sz w:val="24"/>
        </w:rPr>
        <w:t>招标采购项目必须在中标通知书发出之日起30个日历天内完成合同的签订工作，招标文件有特殊规定应在该文件规定的时间内完成。</w:t>
      </w:r>
    </w:p>
    <w:p w14:paraId="43255E1A">
      <w:pPr>
        <w:keepNext w:val="0"/>
        <w:keepLines w:val="0"/>
        <w:pageBreakBefore w:val="0"/>
        <w:kinsoku/>
        <w:wordWrap/>
        <w:overflowPunct/>
        <w:topLinePunct w:val="0"/>
        <w:autoSpaceDE w:val="0"/>
        <w:autoSpaceDN w:val="0"/>
        <w:bidi w:val="0"/>
        <w:adjustRightInd w:val="0"/>
        <w:spacing w:line="440" w:lineRule="exact"/>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 xml:space="preserve">    </w:t>
      </w:r>
      <w:r>
        <w:rPr>
          <w:rFonts w:hint="eastAsia" w:asciiTheme="majorEastAsia" w:hAnsiTheme="majorEastAsia" w:eastAsiaTheme="majorEastAsia" w:cstheme="majorEastAsia"/>
          <w:b/>
          <w:bCs/>
          <w:color w:val="auto"/>
          <w:kern w:val="0"/>
          <w:sz w:val="24"/>
        </w:rPr>
        <w:t>第二十七条</w:t>
      </w:r>
      <w:r>
        <w:rPr>
          <w:rFonts w:hint="eastAsia" w:asciiTheme="majorEastAsia" w:hAnsiTheme="majorEastAsia" w:eastAsiaTheme="majorEastAsia" w:cstheme="majorEastAsia"/>
          <w:color w:val="auto"/>
          <w:kern w:val="0"/>
          <w:sz w:val="24"/>
        </w:rPr>
        <w:t xml:space="preserve">  合同履行中，如需另行采购与合同标的相同的物资或者服务，经分管招标采购工作的副院长同意，按照审批程序，可以在不变更合同其他条款的前提下，与中标人协商签订补充的采购合同，但补充合同的金额不得超过原合同金额的10%。</w:t>
      </w:r>
    </w:p>
    <w:p w14:paraId="02A9AE96">
      <w:pPr>
        <w:keepNext w:val="0"/>
        <w:keepLines w:val="0"/>
        <w:pageBreakBefore w:val="0"/>
        <w:kinsoku/>
        <w:wordWrap/>
        <w:overflowPunct/>
        <w:topLinePunct w:val="0"/>
        <w:autoSpaceDE w:val="0"/>
        <w:autoSpaceDN w:val="0"/>
        <w:bidi w:val="0"/>
        <w:adjustRightInd w:val="0"/>
        <w:spacing w:line="440" w:lineRule="exact"/>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b/>
          <w:bCs/>
          <w:color w:val="auto"/>
          <w:kern w:val="0"/>
          <w:sz w:val="24"/>
        </w:rPr>
        <w:t xml:space="preserve">    第二十八条</w:t>
      </w:r>
      <w:r>
        <w:rPr>
          <w:rFonts w:hint="eastAsia" w:asciiTheme="majorEastAsia" w:hAnsiTheme="majorEastAsia" w:eastAsiaTheme="majorEastAsia" w:cstheme="majorEastAsia"/>
          <w:color w:val="auto"/>
          <w:kern w:val="0"/>
          <w:sz w:val="24"/>
        </w:rPr>
        <w:t xml:space="preserve">  项目经办部门负责管理、跟进项目合同的完成进展情况，并协同使用部门做好施工（安装）记录。实验实训室、机房建设项目等涉及隐蔽工程，且没有施工监理单位的，由使用部门负责施工监理，项目经办部门配合。隐蔽工程的管理记录资料，是工程竣工验收的依据。</w:t>
      </w:r>
    </w:p>
    <w:p w14:paraId="1E3780D9">
      <w:pPr>
        <w:keepNext w:val="0"/>
        <w:keepLines w:val="0"/>
        <w:pageBreakBefore w:val="0"/>
        <w:kinsoku/>
        <w:wordWrap/>
        <w:overflowPunct/>
        <w:topLinePunct w:val="0"/>
        <w:autoSpaceDE w:val="0"/>
        <w:autoSpaceDN w:val="0"/>
        <w:bidi w:val="0"/>
        <w:adjustRightInd w:val="0"/>
        <w:spacing w:line="440" w:lineRule="exact"/>
        <w:jc w:val="left"/>
        <w:textAlignment w:val="auto"/>
        <w:outlineLvl w:val="1"/>
        <w:rPr>
          <w:rFonts w:asciiTheme="majorEastAsia" w:hAnsiTheme="majorEastAsia" w:eastAsiaTheme="majorEastAsia" w:cstheme="majorEastAsia"/>
          <w:color w:val="auto"/>
          <w:kern w:val="0"/>
          <w:sz w:val="24"/>
          <w:u w:val="single"/>
        </w:rPr>
      </w:pPr>
      <w:r>
        <w:rPr>
          <w:rFonts w:hint="eastAsia" w:asciiTheme="majorEastAsia" w:hAnsiTheme="majorEastAsia" w:eastAsiaTheme="majorEastAsia" w:cstheme="majorEastAsia"/>
          <w:color w:val="auto"/>
          <w:kern w:val="0"/>
          <w:sz w:val="24"/>
        </w:rPr>
        <w:t xml:space="preserve">    </w:t>
      </w:r>
      <w:r>
        <w:rPr>
          <w:rFonts w:hint="eastAsia" w:asciiTheme="majorEastAsia" w:hAnsiTheme="majorEastAsia" w:eastAsiaTheme="majorEastAsia" w:cstheme="majorEastAsia"/>
          <w:b/>
          <w:bCs/>
          <w:color w:val="auto"/>
          <w:kern w:val="0"/>
          <w:sz w:val="24"/>
        </w:rPr>
        <w:t xml:space="preserve">第二十九条  </w:t>
      </w:r>
      <w:r>
        <w:rPr>
          <w:rFonts w:hint="eastAsia" w:asciiTheme="majorEastAsia" w:hAnsiTheme="majorEastAsia" w:eastAsiaTheme="majorEastAsia" w:cstheme="majorEastAsia"/>
          <w:color w:val="auto"/>
          <w:kern w:val="0"/>
          <w:sz w:val="24"/>
        </w:rPr>
        <w:t>中标人的履约情况纳入政府、学院供应商评价体系。</w:t>
      </w:r>
    </w:p>
    <w:p w14:paraId="3ACD3711">
      <w:pPr>
        <w:keepNext w:val="0"/>
        <w:keepLines w:val="0"/>
        <w:pageBreakBefore w:val="0"/>
        <w:kinsoku/>
        <w:wordWrap/>
        <w:overflowPunct/>
        <w:topLinePunct w:val="0"/>
        <w:bidi w:val="0"/>
        <w:spacing w:line="440" w:lineRule="exact"/>
        <w:ind w:firstLine="482"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b/>
          <w:bCs/>
          <w:color w:val="auto"/>
          <w:kern w:val="0"/>
          <w:sz w:val="24"/>
        </w:rPr>
        <w:t>第三十条</w:t>
      </w:r>
      <w:r>
        <w:rPr>
          <w:rFonts w:hint="eastAsia" w:asciiTheme="majorEastAsia" w:hAnsiTheme="majorEastAsia" w:eastAsiaTheme="majorEastAsia" w:cstheme="majorEastAsia"/>
          <w:color w:val="auto"/>
          <w:kern w:val="0"/>
          <w:sz w:val="24"/>
        </w:rPr>
        <w:t xml:space="preserve">  合同事项履行完毕后，经办部门负责将合同及有关资料移送学院办公室档案科存档。</w:t>
      </w:r>
    </w:p>
    <w:p w14:paraId="55606338">
      <w:pPr>
        <w:keepNext w:val="0"/>
        <w:keepLines w:val="0"/>
        <w:pageBreakBefore w:val="0"/>
        <w:widowControl w:val="0"/>
        <w:kinsoku/>
        <w:wordWrap/>
        <w:overflowPunct/>
        <w:topLinePunct w:val="0"/>
        <w:autoSpaceDE w:val="0"/>
        <w:autoSpaceDN w:val="0"/>
        <w:bidi w:val="0"/>
        <w:adjustRightInd w:val="0"/>
        <w:spacing w:before="156" w:beforeLines="50" w:after="156" w:afterLines="50" w:line="440" w:lineRule="exact"/>
        <w:ind w:firstLine="562"/>
        <w:jc w:val="center"/>
        <w:textAlignment w:val="auto"/>
        <w:outlineLvl w:val="1"/>
        <w:rPr>
          <w:rFonts w:asciiTheme="majorEastAsia" w:hAnsiTheme="majorEastAsia" w:eastAsiaTheme="majorEastAsia" w:cstheme="majorEastAsia"/>
          <w:b/>
          <w:color w:val="auto"/>
          <w:sz w:val="24"/>
        </w:rPr>
      </w:pPr>
      <w:bookmarkStart w:id="18" w:name="_Toc31221"/>
      <w:bookmarkStart w:id="19" w:name="_Toc11944"/>
      <w:r>
        <w:rPr>
          <w:rFonts w:hint="eastAsia" w:asciiTheme="majorEastAsia" w:hAnsiTheme="majorEastAsia" w:eastAsiaTheme="majorEastAsia" w:cstheme="majorEastAsia"/>
          <w:b/>
          <w:color w:val="auto"/>
          <w:kern w:val="0"/>
          <w:sz w:val="24"/>
        </w:rPr>
        <w:t>第七章  合同的</w:t>
      </w:r>
      <w:r>
        <w:rPr>
          <w:rFonts w:hint="eastAsia" w:asciiTheme="majorEastAsia" w:hAnsiTheme="majorEastAsia" w:eastAsiaTheme="majorEastAsia" w:cstheme="majorEastAsia"/>
          <w:b/>
          <w:color w:val="auto"/>
          <w:sz w:val="24"/>
        </w:rPr>
        <w:t>履约验收</w:t>
      </w:r>
      <w:bookmarkEnd w:id="18"/>
      <w:bookmarkEnd w:id="19"/>
    </w:p>
    <w:p w14:paraId="444925C9">
      <w:pPr>
        <w:keepNext w:val="0"/>
        <w:keepLines w:val="0"/>
        <w:pageBreakBefore w:val="0"/>
        <w:widowControl w:val="0"/>
        <w:kinsoku/>
        <w:wordWrap/>
        <w:overflowPunct/>
        <w:topLinePunct w:val="0"/>
        <w:autoSpaceDE w:val="0"/>
        <w:autoSpaceDN w:val="0"/>
        <w:bidi w:val="0"/>
        <w:adjustRightInd w:val="0"/>
        <w:spacing w:line="440" w:lineRule="exact"/>
        <w:ind w:firstLine="482"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b/>
          <w:bCs/>
          <w:color w:val="auto"/>
          <w:kern w:val="0"/>
          <w:sz w:val="24"/>
        </w:rPr>
        <w:t xml:space="preserve">第三十一条  </w:t>
      </w:r>
      <w:r>
        <w:rPr>
          <w:rFonts w:hint="eastAsia" w:asciiTheme="majorEastAsia" w:hAnsiTheme="majorEastAsia" w:eastAsiaTheme="majorEastAsia" w:cstheme="majorEastAsia"/>
          <w:color w:val="auto"/>
          <w:kern w:val="0"/>
          <w:sz w:val="24"/>
        </w:rPr>
        <w:t>合同履约验收程序</w:t>
      </w:r>
    </w:p>
    <w:p w14:paraId="2465DEBF">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（一）成立验收工作组</w:t>
      </w:r>
    </w:p>
    <w:p w14:paraId="03972737">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合同履行完成后，由中标（成交）供应商向项目经办部门提出验收申请，涉及固定资产管理的项目由资产管理部门负责组织验收，项目经办部门和使用部门协助（不涉及固定资产管理的项目由项目经办部门负责组织验收）。项目验收工作组一般由资产管理部门、项目经办部门、使用部门等部门相关人员组成，人数一般为5-7人，视项目规模增减，必要时可邀请专业技术人员参加，原则上专业技术人员不得少于二分之一。</w:t>
      </w:r>
    </w:p>
    <w:p w14:paraId="1BA174CC">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（二）组织验收</w:t>
      </w:r>
    </w:p>
    <w:p w14:paraId="49F2870B">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学院应当在中标（成交）成交供应商提出验收申请之日起10个工作日内组织验收。项目验收工作组在对招标采购申请文件、招投标文件、审核审批手续、合同、提出验收申请等文件资料（由学院采购办提供）进行审核的基础上，重点对供应商提供的货物、服务或工程是否按照合同或者招标采购文件进行核对、验收。其中，对货物的验收，应对货物的数量、规格、型号进行查验，并通过运行货物检测其各项技术指标；对工程、实验实训室、机房等建设项目的验收，应注意隐蔽工程的验收工作。</w:t>
      </w:r>
    </w:p>
    <w:p w14:paraId="728527B8">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工程类项目的验收等工作按国家、省、市的有关规定执行。</w:t>
      </w:r>
    </w:p>
    <w:p w14:paraId="726D63EB">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（三）出具验收报告</w:t>
      </w:r>
    </w:p>
    <w:p w14:paraId="4C5D4D31">
      <w:pPr>
        <w:keepNext w:val="0"/>
        <w:keepLines w:val="0"/>
        <w:pageBreakBefore w:val="0"/>
        <w:widowControl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项目验收工作组出具验收报告。项目验收工作组和相关参加验收人员分别在验收报告签字。验收报告是申请资金支付的必备文件。</w:t>
      </w:r>
    </w:p>
    <w:p w14:paraId="2E840954">
      <w:pPr>
        <w:keepNext w:val="0"/>
        <w:keepLines w:val="0"/>
        <w:pageBreakBefore w:val="0"/>
        <w:widowControl w:val="0"/>
        <w:shd w:val="clear" w:color="auto" w:fill="FFFFFF"/>
        <w:kinsoku/>
        <w:wordWrap/>
        <w:overflowPunct/>
        <w:topLinePunct w:val="0"/>
        <w:bidi w:val="0"/>
        <w:snapToGrid w:val="0"/>
        <w:spacing w:line="440" w:lineRule="exact"/>
        <w:ind w:firstLine="434" w:firstLineChars="181"/>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（四）资料备案、存档</w:t>
      </w:r>
    </w:p>
    <w:p w14:paraId="373D7DCB">
      <w:pPr>
        <w:keepNext w:val="0"/>
        <w:keepLines w:val="0"/>
        <w:pageBreakBefore w:val="0"/>
        <w:widowControl w:val="0"/>
        <w:shd w:val="clear" w:color="auto" w:fill="FFFFFF"/>
        <w:kinsoku/>
        <w:wordWrap/>
        <w:overflowPunct/>
        <w:topLinePunct w:val="0"/>
        <w:bidi w:val="0"/>
        <w:snapToGrid w:val="0"/>
        <w:spacing w:line="440" w:lineRule="exact"/>
        <w:ind w:firstLine="480" w:firstLineChars="200"/>
        <w:textAlignment w:val="auto"/>
        <w:outlineLvl w:val="1"/>
        <w:rPr>
          <w:rFonts w:asciiTheme="majorEastAsia" w:hAnsiTheme="majorEastAsia" w:eastAsiaTheme="majorEastAsia" w:cstheme="majorEastAsia"/>
          <w:color w:val="auto"/>
          <w:sz w:val="24"/>
        </w:rPr>
      </w:pPr>
      <w:bookmarkStart w:id="20" w:name="_Toc18062"/>
      <w:bookmarkStart w:id="21" w:name="_Toc16710"/>
      <w:r>
        <w:rPr>
          <w:rFonts w:hint="eastAsia" w:asciiTheme="majorEastAsia" w:hAnsiTheme="majorEastAsia" w:eastAsiaTheme="majorEastAsia" w:cstheme="majorEastAsia"/>
          <w:color w:val="auto"/>
          <w:sz w:val="24"/>
        </w:rPr>
        <w:t>政府招标采购项目验收报告和相关资料须报政府采购监管部门备案。</w:t>
      </w:r>
      <w:bookmarkEnd w:id="20"/>
      <w:bookmarkEnd w:id="21"/>
    </w:p>
    <w:p w14:paraId="1D976B30">
      <w:pPr>
        <w:keepNext w:val="0"/>
        <w:keepLines w:val="0"/>
        <w:pageBreakBefore w:val="0"/>
        <w:widowControl w:val="0"/>
        <w:shd w:val="clear" w:color="auto" w:fill="FFFFFF"/>
        <w:kinsoku/>
        <w:wordWrap/>
        <w:overflowPunct/>
        <w:topLinePunct w:val="0"/>
        <w:bidi w:val="0"/>
        <w:snapToGrid w:val="0"/>
        <w:spacing w:line="440" w:lineRule="exact"/>
        <w:ind w:firstLine="480" w:firstLineChars="200"/>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学院所有招标采购资料均需送学院办公室归档。学院采购办、项目经办部门、计划财务处、纪委办和审计室根据工作需要妥善做好相关招标采购资料的存档保管工作。</w:t>
      </w:r>
    </w:p>
    <w:p w14:paraId="7C3BDA98">
      <w:pPr>
        <w:keepNext w:val="0"/>
        <w:keepLines w:val="0"/>
        <w:pageBreakBefore w:val="0"/>
        <w:widowControl w:val="0"/>
        <w:shd w:val="clear" w:color="auto" w:fill="FFFFFF"/>
        <w:kinsoku/>
        <w:wordWrap/>
        <w:overflowPunct/>
        <w:topLinePunct w:val="0"/>
        <w:autoSpaceDE w:val="0"/>
        <w:autoSpaceDN w:val="0"/>
        <w:bidi w:val="0"/>
        <w:snapToGrid w:val="0"/>
        <w:spacing w:before="156" w:beforeLines="50" w:after="156" w:afterLines="50" w:line="440" w:lineRule="exact"/>
        <w:ind w:firstLine="420"/>
        <w:jc w:val="center"/>
        <w:textAlignment w:val="auto"/>
        <w:outlineLvl w:val="1"/>
        <w:rPr>
          <w:rFonts w:asciiTheme="majorEastAsia" w:hAnsiTheme="majorEastAsia" w:eastAsiaTheme="majorEastAsia" w:cstheme="majorEastAsia"/>
          <w:b/>
          <w:color w:val="auto"/>
          <w:sz w:val="24"/>
        </w:rPr>
      </w:pPr>
      <w:bookmarkStart w:id="22" w:name="_Toc11424"/>
      <w:bookmarkStart w:id="23" w:name="_Toc29272"/>
      <w:r>
        <w:rPr>
          <w:rFonts w:hint="eastAsia" w:asciiTheme="majorEastAsia" w:hAnsiTheme="majorEastAsia" w:eastAsiaTheme="majorEastAsia" w:cstheme="majorEastAsia"/>
          <w:b/>
          <w:color w:val="auto"/>
          <w:sz w:val="24"/>
        </w:rPr>
        <w:t>第八章  资金支付</w:t>
      </w:r>
      <w:bookmarkEnd w:id="22"/>
      <w:bookmarkEnd w:id="23"/>
    </w:p>
    <w:p w14:paraId="11B77433">
      <w:pPr>
        <w:keepNext w:val="0"/>
        <w:keepLines w:val="0"/>
        <w:pageBreakBefore w:val="0"/>
        <w:shd w:val="clear" w:color="auto" w:fill="FFFFFF"/>
        <w:kinsoku/>
        <w:wordWrap/>
        <w:overflowPunct/>
        <w:topLinePunct w:val="0"/>
        <w:bidi w:val="0"/>
        <w:snapToGrid w:val="0"/>
        <w:spacing w:line="440" w:lineRule="exact"/>
        <w:ind w:firstLine="481"/>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b/>
          <w:bCs/>
          <w:color w:val="auto"/>
          <w:kern w:val="0"/>
          <w:sz w:val="24"/>
        </w:rPr>
        <w:t>第三十二条</w:t>
      </w:r>
      <w:r>
        <w:rPr>
          <w:rFonts w:hint="eastAsia" w:asciiTheme="majorEastAsia" w:hAnsiTheme="majorEastAsia" w:eastAsiaTheme="majorEastAsia" w:cstheme="majorEastAsia"/>
          <w:b/>
          <w:color w:val="auto"/>
          <w:sz w:val="24"/>
        </w:rPr>
        <w:t xml:space="preserve">  </w:t>
      </w:r>
      <w:r>
        <w:rPr>
          <w:rFonts w:hint="eastAsia" w:asciiTheme="majorEastAsia" w:hAnsiTheme="majorEastAsia" w:eastAsiaTheme="majorEastAsia" w:cstheme="majorEastAsia"/>
          <w:color w:val="auto"/>
          <w:sz w:val="24"/>
        </w:rPr>
        <w:t>项目资金支付按照《汕头职业技术学院经费开支管理暂行办法》有关规定执行。项目经办部门协同资产管理部门跟进所属项目资金支付工作。</w:t>
      </w:r>
    </w:p>
    <w:p w14:paraId="27E8E91E">
      <w:pPr>
        <w:keepNext w:val="0"/>
        <w:keepLines w:val="0"/>
        <w:pageBreakBefore w:val="0"/>
        <w:shd w:val="clear" w:color="auto" w:fill="FFFFFF"/>
        <w:kinsoku/>
        <w:wordWrap/>
        <w:overflowPunct/>
        <w:topLinePunct w:val="0"/>
        <w:bidi w:val="0"/>
        <w:snapToGrid w:val="0"/>
        <w:spacing w:line="440" w:lineRule="exact"/>
        <w:ind w:firstLine="481"/>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b/>
          <w:bCs/>
          <w:color w:val="auto"/>
          <w:kern w:val="0"/>
          <w:sz w:val="24"/>
        </w:rPr>
        <w:t>第三十三条</w:t>
      </w:r>
      <w:r>
        <w:rPr>
          <w:rFonts w:hint="eastAsia" w:asciiTheme="majorEastAsia" w:hAnsiTheme="majorEastAsia" w:eastAsiaTheme="majorEastAsia" w:cstheme="majorEastAsia"/>
          <w:b/>
          <w:color w:val="auto"/>
          <w:sz w:val="24"/>
        </w:rPr>
        <w:t xml:space="preserve"> </w:t>
      </w:r>
      <w:r>
        <w:rPr>
          <w:rFonts w:hint="eastAsia" w:asciiTheme="majorEastAsia" w:hAnsiTheme="majorEastAsia" w:eastAsiaTheme="majorEastAsia" w:cstheme="majorEastAsia"/>
          <w:color w:val="auto"/>
          <w:sz w:val="24"/>
        </w:rPr>
        <w:t xml:space="preserve"> 需要申报院长办公会议审议的项目资金支付议题由项目资金预算归属管理部门申请、汇报，涉及固定资产的项目由资产管理部门协助。申报项目资金支付须持有项目采购合同副本、验收报告、发票以及相关网上公告截图资料等备查。</w:t>
      </w:r>
    </w:p>
    <w:p w14:paraId="1B8CCD17">
      <w:pPr>
        <w:keepNext w:val="0"/>
        <w:keepLines w:val="0"/>
        <w:pageBreakBefore w:val="0"/>
        <w:shd w:val="clear" w:color="auto" w:fill="FFFFFF"/>
        <w:kinsoku/>
        <w:wordWrap/>
        <w:overflowPunct/>
        <w:topLinePunct w:val="0"/>
        <w:bidi w:val="0"/>
        <w:snapToGrid w:val="0"/>
        <w:spacing w:line="440" w:lineRule="exact"/>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 xml:space="preserve">    </w:t>
      </w:r>
      <w:r>
        <w:rPr>
          <w:rFonts w:hint="eastAsia" w:asciiTheme="majorEastAsia" w:hAnsiTheme="majorEastAsia" w:eastAsiaTheme="majorEastAsia" w:cstheme="majorEastAsia"/>
          <w:b/>
          <w:bCs/>
          <w:color w:val="auto"/>
          <w:sz w:val="24"/>
        </w:rPr>
        <w:t>第三十四条</w:t>
      </w:r>
      <w:r>
        <w:rPr>
          <w:rFonts w:hint="eastAsia" w:asciiTheme="majorEastAsia" w:hAnsiTheme="majorEastAsia" w:eastAsiaTheme="majorEastAsia" w:cstheme="majorEastAsia"/>
          <w:color w:val="auto"/>
          <w:sz w:val="24"/>
        </w:rPr>
        <w:t xml:space="preserve">  验收通过后，由资产管理部门按照规定办理固定资产登记手续。</w:t>
      </w:r>
    </w:p>
    <w:p w14:paraId="1EDAE59D">
      <w:pPr>
        <w:keepNext w:val="0"/>
        <w:keepLines w:val="0"/>
        <w:pageBreakBefore w:val="0"/>
        <w:shd w:val="clear" w:color="auto" w:fill="FFFFFF"/>
        <w:kinsoku/>
        <w:wordWrap/>
        <w:overflowPunct/>
        <w:topLinePunct w:val="0"/>
        <w:bidi w:val="0"/>
        <w:snapToGrid w:val="0"/>
        <w:spacing w:line="440" w:lineRule="exact"/>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 xml:space="preserve">    </w:t>
      </w:r>
      <w:r>
        <w:rPr>
          <w:rFonts w:hint="eastAsia" w:asciiTheme="majorEastAsia" w:hAnsiTheme="majorEastAsia" w:eastAsiaTheme="majorEastAsia" w:cstheme="majorEastAsia"/>
          <w:b/>
          <w:bCs/>
          <w:color w:val="auto"/>
          <w:sz w:val="24"/>
        </w:rPr>
        <w:t>第三十五条</w:t>
      </w:r>
      <w:r>
        <w:rPr>
          <w:rFonts w:hint="eastAsia" w:asciiTheme="majorEastAsia" w:hAnsiTheme="majorEastAsia" w:eastAsiaTheme="majorEastAsia" w:cstheme="majorEastAsia"/>
          <w:color w:val="auto"/>
          <w:sz w:val="24"/>
        </w:rPr>
        <w:t xml:space="preserve">  对经办部门自行安排的项目，购回物资须经本部门资产管理员验收并做好资产登记、办理入库或领用手续后，由经办部门办理报销手续。</w:t>
      </w:r>
    </w:p>
    <w:p w14:paraId="1326575B">
      <w:pPr>
        <w:keepNext w:val="0"/>
        <w:keepLines w:val="0"/>
        <w:pageBreakBefore w:val="0"/>
        <w:shd w:val="clear" w:color="auto" w:fill="FFFFFF"/>
        <w:kinsoku/>
        <w:wordWrap/>
        <w:overflowPunct/>
        <w:topLinePunct w:val="0"/>
        <w:bidi w:val="0"/>
        <w:snapToGrid w:val="0"/>
        <w:spacing w:line="440" w:lineRule="exact"/>
        <w:ind w:firstLine="482" w:firstLineChars="200"/>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b/>
          <w:bCs/>
          <w:color w:val="auto"/>
          <w:sz w:val="24"/>
        </w:rPr>
        <w:t>第三十六条</w:t>
      </w:r>
      <w:r>
        <w:rPr>
          <w:rFonts w:hint="eastAsia" w:asciiTheme="majorEastAsia" w:hAnsiTheme="majorEastAsia" w:eastAsiaTheme="majorEastAsia" w:cstheme="majorEastAsia"/>
          <w:color w:val="auto"/>
          <w:sz w:val="24"/>
        </w:rPr>
        <w:t xml:space="preserve">  计划财务处落实资金支付。资金支付手续完备（包含固定资产录入签证、政府采购资金支付确认）的招标采购项目，由项目资金预算归属管理部门完成报账工作，涉及固定资产的项目由资产管理部门协助完成。计划财务处按学院财务制度给予支付。政府采购资金实行国库集中支付。</w:t>
      </w:r>
    </w:p>
    <w:p w14:paraId="7A69DD63">
      <w:pPr>
        <w:keepNext w:val="0"/>
        <w:keepLines w:val="0"/>
        <w:pageBreakBefore w:val="0"/>
        <w:shd w:val="clear" w:color="auto" w:fill="FFFFFF"/>
        <w:kinsoku/>
        <w:wordWrap/>
        <w:overflowPunct/>
        <w:topLinePunct w:val="0"/>
        <w:bidi w:val="0"/>
        <w:snapToGrid w:val="0"/>
        <w:spacing w:line="440" w:lineRule="exact"/>
        <w:ind w:firstLine="482" w:firstLineChars="200"/>
        <w:textAlignment w:val="auto"/>
        <w:outlineLvl w:val="1"/>
        <w:rPr>
          <w:rFonts w:asciiTheme="majorEastAsia" w:hAnsiTheme="majorEastAsia" w:eastAsiaTheme="majorEastAsia" w:cstheme="majorEastAsia"/>
          <w:bCs/>
          <w:color w:val="auto"/>
          <w:sz w:val="24"/>
        </w:rPr>
      </w:pPr>
      <w:r>
        <w:rPr>
          <w:rFonts w:hint="eastAsia" w:asciiTheme="majorEastAsia" w:hAnsiTheme="majorEastAsia" w:eastAsiaTheme="majorEastAsia" w:cstheme="majorEastAsia"/>
          <w:b/>
          <w:bCs/>
          <w:color w:val="auto"/>
          <w:sz w:val="24"/>
        </w:rPr>
        <w:t xml:space="preserve">第三十七条  </w:t>
      </w:r>
      <w:r>
        <w:rPr>
          <w:rFonts w:hint="eastAsia" w:asciiTheme="majorEastAsia" w:hAnsiTheme="majorEastAsia" w:eastAsiaTheme="majorEastAsia" w:cstheme="majorEastAsia"/>
          <w:bCs/>
          <w:color w:val="auto"/>
          <w:sz w:val="24"/>
        </w:rPr>
        <w:t>涉及合同质保金的项目，项目经办部门应依据供应商售后服务质量对质保金的支付提出意见，并填写《采购项目支付质保金验收单》，作为供应商质保金退还的依据。</w:t>
      </w:r>
    </w:p>
    <w:p w14:paraId="0913CA17">
      <w:pPr>
        <w:keepNext w:val="0"/>
        <w:keepLines w:val="0"/>
        <w:pageBreakBefore w:val="0"/>
        <w:widowControl w:val="0"/>
        <w:shd w:val="clear" w:color="auto" w:fill="FFFFFF"/>
        <w:kinsoku/>
        <w:wordWrap/>
        <w:overflowPunct/>
        <w:topLinePunct w:val="0"/>
        <w:autoSpaceDE w:val="0"/>
        <w:autoSpaceDN w:val="0"/>
        <w:bidi w:val="0"/>
        <w:snapToGrid w:val="0"/>
        <w:spacing w:before="156" w:beforeLines="50" w:after="156" w:afterLines="50" w:line="440" w:lineRule="exact"/>
        <w:ind w:firstLine="420"/>
        <w:jc w:val="center"/>
        <w:textAlignment w:val="auto"/>
        <w:outlineLvl w:val="1"/>
        <w:rPr>
          <w:rFonts w:asciiTheme="majorEastAsia" w:hAnsiTheme="majorEastAsia" w:eastAsiaTheme="majorEastAsia" w:cstheme="majorEastAsia"/>
          <w:b/>
          <w:color w:val="auto"/>
          <w:sz w:val="24"/>
        </w:rPr>
      </w:pPr>
      <w:bookmarkStart w:id="24" w:name="_Toc25091"/>
      <w:bookmarkStart w:id="25" w:name="_Toc14347"/>
      <w:r>
        <w:rPr>
          <w:rFonts w:hint="eastAsia" w:asciiTheme="majorEastAsia" w:hAnsiTheme="majorEastAsia" w:eastAsiaTheme="majorEastAsia" w:cstheme="majorEastAsia"/>
          <w:b/>
          <w:color w:val="auto"/>
          <w:sz w:val="24"/>
        </w:rPr>
        <w:t>第九章  招标采购征信管理</w:t>
      </w:r>
      <w:bookmarkEnd w:id="24"/>
      <w:bookmarkEnd w:id="25"/>
    </w:p>
    <w:p w14:paraId="13C3DAE8">
      <w:pPr>
        <w:keepNext w:val="0"/>
        <w:keepLines w:val="0"/>
        <w:pageBreakBefore w:val="0"/>
        <w:widowControl w:val="0"/>
        <w:shd w:val="clear" w:color="auto" w:fill="FFFFFF"/>
        <w:kinsoku/>
        <w:wordWrap/>
        <w:overflowPunct/>
        <w:topLinePunct w:val="0"/>
        <w:bidi w:val="0"/>
        <w:snapToGrid w:val="0"/>
        <w:spacing w:line="440" w:lineRule="exact"/>
        <w:ind w:firstLine="482" w:firstLineChars="200"/>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b/>
          <w:bCs/>
          <w:color w:val="auto"/>
          <w:sz w:val="24"/>
        </w:rPr>
        <w:t>第三十八条</w:t>
      </w:r>
      <w:r>
        <w:rPr>
          <w:rFonts w:hint="eastAsia" w:asciiTheme="majorEastAsia" w:hAnsiTheme="majorEastAsia" w:eastAsiaTheme="majorEastAsia" w:cstheme="majorEastAsia"/>
          <w:color w:val="auto"/>
          <w:sz w:val="24"/>
        </w:rPr>
        <w:t xml:space="preserve">  学院采购办负责建立学院招标采购供应商黑名单制度。学院供应商有下列情形之一者，列入学院招标采购供应商黑名单，3年内禁止参加学院招标采购活动：</w:t>
      </w:r>
    </w:p>
    <w:p w14:paraId="21E8B91E">
      <w:pPr>
        <w:keepNext w:val="0"/>
        <w:keepLines w:val="0"/>
        <w:pageBreakBefore w:val="0"/>
        <w:widowControl w:val="0"/>
        <w:shd w:val="clear" w:color="auto" w:fill="FFFFFF"/>
        <w:kinsoku/>
        <w:wordWrap/>
        <w:overflowPunct/>
        <w:topLinePunct w:val="0"/>
        <w:bidi w:val="0"/>
        <w:snapToGrid w:val="0"/>
        <w:spacing w:line="440" w:lineRule="exact"/>
        <w:ind w:firstLine="480" w:firstLineChars="200"/>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（一）提供虚假材料谋取中标、成交的；</w:t>
      </w:r>
    </w:p>
    <w:p w14:paraId="26317B96">
      <w:pPr>
        <w:keepNext w:val="0"/>
        <w:keepLines w:val="0"/>
        <w:pageBreakBefore w:val="0"/>
        <w:widowControl w:val="0"/>
        <w:shd w:val="clear" w:color="auto" w:fill="FFFFFF"/>
        <w:kinsoku/>
        <w:wordWrap/>
        <w:overflowPunct/>
        <w:topLinePunct w:val="0"/>
        <w:bidi w:val="0"/>
        <w:snapToGrid w:val="0"/>
        <w:spacing w:line="440" w:lineRule="exact"/>
        <w:ind w:firstLine="480" w:firstLineChars="200"/>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（二）采取不正当手段诋毁、排挤其他供应商的；</w:t>
      </w:r>
    </w:p>
    <w:p w14:paraId="2874D3C8">
      <w:pPr>
        <w:keepNext w:val="0"/>
        <w:keepLines w:val="0"/>
        <w:pageBreakBefore w:val="0"/>
        <w:widowControl w:val="0"/>
        <w:shd w:val="clear" w:color="auto" w:fill="FFFFFF"/>
        <w:kinsoku/>
        <w:wordWrap/>
        <w:overflowPunct/>
        <w:topLinePunct w:val="0"/>
        <w:bidi w:val="0"/>
        <w:snapToGrid w:val="0"/>
        <w:spacing w:line="440" w:lineRule="exact"/>
        <w:ind w:firstLine="480" w:firstLineChars="200"/>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（三）与采购人、其他供应商或者采购代理机构恶意串通的；</w:t>
      </w:r>
    </w:p>
    <w:p w14:paraId="6214ECE0">
      <w:pPr>
        <w:keepNext w:val="0"/>
        <w:keepLines w:val="0"/>
        <w:pageBreakBefore w:val="0"/>
        <w:widowControl w:val="0"/>
        <w:shd w:val="clear" w:color="auto" w:fill="FFFFFF"/>
        <w:kinsoku/>
        <w:wordWrap/>
        <w:overflowPunct/>
        <w:topLinePunct w:val="0"/>
        <w:bidi w:val="0"/>
        <w:snapToGrid w:val="0"/>
        <w:spacing w:line="440" w:lineRule="exact"/>
        <w:ind w:firstLine="480" w:firstLineChars="200"/>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（四）向采购人、采购代理机构行贿或者提供其他不正当利益的；</w:t>
      </w:r>
    </w:p>
    <w:p w14:paraId="68084A13">
      <w:pPr>
        <w:keepNext w:val="0"/>
        <w:keepLines w:val="0"/>
        <w:pageBreakBefore w:val="0"/>
        <w:widowControl w:val="0"/>
        <w:shd w:val="clear" w:color="auto" w:fill="FFFFFF"/>
        <w:kinsoku/>
        <w:wordWrap/>
        <w:overflowPunct/>
        <w:topLinePunct w:val="0"/>
        <w:bidi w:val="0"/>
        <w:snapToGrid w:val="0"/>
        <w:spacing w:line="440" w:lineRule="exact"/>
        <w:ind w:firstLine="480" w:firstLineChars="200"/>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（五）在招标采购过程中与采购人进行协商谈判的；</w:t>
      </w:r>
    </w:p>
    <w:p w14:paraId="332EC5C8">
      <w:pPr>
        <w:keepNext w:val="0"/>
        <w:keepLines w:val="0"/>
        <w:pageBreakBefore w:val="0"/>
        <w:widowControl w:val="0"/>
        <w:shd w:val="clear" w:color="auto" w:fill="FFFFFF"/>
        <w:kinsoku/>
        <w:wordWrap/>
        <w:overflowPunct/>
        <w:topLinePunct w:val="0"/>
        <w:bidi w:val="0"/>
        <w:snapToGrid w:val="0"/>
        <w:spacing w:line="440" w:lineRule="exact"/>
        <w:ind w:firstLine="480" w:firstLineChars="200"/>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（六）拒绝有关部门监督检查或者提供虚假情况的；</w:t>
      </w:r>
    </w:p>
    <w:p w14:paraId="74BDA7B4">
      <w:pPr>
        <w:keepNext w:val="0"/>
        <w:keepLines w:val="0"/>
        <w:pageBreakBefore w:val="0"/>
        <w:widowControl w:val="0"/>
        <w:shd w:val="clear" w:color="auto" w:fill="FFFFFF"/>
        <w:kinsoku/>
        <w:wordWrap/>
        <w:overflowPunct/>
        <w:topLinePunct w:val="0"/>
        <w:bidi w:val="0"/>
        <w:snapToGrid w:val="0"/>
        <w:spacing w:line="440" w:lineRule="exact"/>
        <w:ind w:firstLine="480" w:firstLineChars="200"/>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 xml:space="preserve">（七）拖延工期或供货时间、或未按合同要求履行完义务，给学院工作造成影响的；  </w:t>
      </w:r>
    </w:p>
    <w:p w14:paraId="582C488B">
      <w:pPr>
        <w:keepNext w:val="0"/>
        <w:keepLines w:val="0"/>
        <w:pageBreakBefore w:val="0"/>
        <w:widowControl w:val="0"/>
        <w:shd w:val="clear" w:color="auto" w:fill="FFFFFF"/>
        <w:kinsoku/>
        <w:wordWrap/>
        <w:overflowPunct/>
        <w:topLinePunct w:val="0"/>
        <w:bidi w:val="0"/>
        <w:snapToGrid w:val="0"/>
        <w:spacing w:line="440" w:lineRule="exact"/>
        <w:ind w:firstLine="480" w:firstLineChars="200"/>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（八）发生质量事故或售后服务质量差，给学院工作造成一定影响的；</w:t>
      </w:r>
    </w:p>
    <w:p w14:paraId="72EF9515">
      <w:pPr>
        <w:keepNext w:val="0"/>
        <w:keepLines w:val="0"/>
        <w:pageBreakBefore w:val="0"/>
        <w:widowControl w:val="0"/>
        <w:shd w:val="clear" w:color="auto" w:fill="FFFFFF"/>
        <w:kinsoku/>
        <w:wordWrap/>
        <w:overflowPunct/>
        <w:topLinePunct w:val="0"/>
        <w:bidi w:val="0"/>
        <w:snapToGrid w:val="0"/>
        <w:spacing w:line="440" w:lineRule="exact"/>
        <w:ind w:firstLine="480" w:firstLineChars="200"/>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（九）拒不提交投标保证金或履约保证金的；</w:t>
      </w:r>
    </w:p>
    <w:p w14:paraId="37F4DE01">
      <w:pPr>
        <w:keepNext w:val="0"/>
        <w:keepLines w:val="0"/>
        <w:pageBreakBefore w:val="0"/>
        <w:widowControl w:val="0"/>
        <w:shd w:val="clear" w:color="auto" w:fill="FFFFFF"/>
        <w:kinsoku/>
        <w:wordWrap/>
        <w:overflowPunct/>
        <w:topLinePunct w:val="0"/>
        <w:bidi w:val="0"/>
        <w:snapToGrid w:val="0"/>
        <w:spacing w:line="440" w:lineRule="exact"/>
        <w:ind w:firstLine="480" w:firstLineChars="200"/>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（十）故意以虚构事实等方式进行投诉的； </w:t>
      </w:r>
    </w:p>
    <w:p w14:paraId="7EB29C90">
      <w:pPr>
        <w:keepNext w:val="0"/>
        <w:keepLines w:val="0"/>
        <w:pageBreakBefore w:val="0"/>
        <w:widowControl w:val="0"/>
        <w:shd w:val="clear" w:color="auto" w:fill="FFFFFF"/>
        <w:kinsoku/>
        <w:wordWrap/>
        <w:overflowPunct/>
        <w:topLinePunct w:val="0"/>
        <w:bidi w:val="0"/>
        <w:snapToGrid w:val="0"/>
        <w:spacing w:line="440" w:lineRule="exact"/>
        <w:ind w:firstLine="480" w:firstLineChars="200"/>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（十一）中标通知书发出后，中标人无故放弃中标项目的；</w:t>
      </w:r>
    </w:p>
    <w:p w14:paraId="4B6B328E">
      <w:pPr>
        <w:keepNext w:val="0"/>
        <w:keepLines w:val="0"/>
        <w:pageBreakBefore w:val="0"/>
        <w:widowControl w:val="0"/>
        <w:shd w:val="clear" w:color="auto" w:fill="FFFFFF"/>
        <w:kinsoku/>
        <w:wordWrap/>
        <w:overflowPunct/>
        <w:topLinePunct w:val="0"/>
        <w:bidi w:val="0"/>
        <w:snapToGrid w:val="0"/>
        <w:spacing w:line="440" w:lineRule="exact"/>
        <w:ind w:firstLine="480" w:firstLineChars="200"/>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（十二）在签订合同时提出无理的附加条件或擅自更改合同实质性内容的；</w:t>
      </w:r>
    </w:p>
    <w:p w14:paraId="6424A6F1">
      <w:pPr>
        <w:keepNext w:val="0"/>
        <w:keepLines w:val="0"/>
        <w:pageBreakBefore w:val="0"/>
        <w:widowControl w:val="0"/>
        <w:shd w:val="clear" w:color="auto" w:fill="FFFFFF"/>
        <w:kinsoku/>
        <w:wordWrap/>
        <w:overflowPunct/>
        <w:topLinePunct w:val="0"/>
        <w:bidi w:val="0"/>
        <w:snapToGrid w:val="0"/>
        <w:spacing w:line="440" w:lineRule="exact"/>
        <w:ind w:firstLine="480" w:firstLineChars="200"/>
        <w:textAlignment w:val="auto"/>
        <w:outlineLvl w:val="1"/>
        <w:rPr>
          <w:rFonts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（十三）没有按照规定时间签订合同的。</w:t>
      </w:r>
    </w:p>
    <w:p w14:paraId="5CF1380B">
      <w:pPr>
        <w:keepNext w:val="0"/>
        <w:keepLines w:val="0"/>
        <w:pageBreakBefore w:val="0"/>
        <w:widowControl w:val="0"/>
        <w:shd w:val="clear" w:color="auto" w:fill="FFFFFF"/>
        <w:kinsoku/>
        <w:wordWrap/>
        <w:overflowPunct/>
        <w:topLinePunct w:val="0"/>
        <w:bidi w:val="0"/>
        <w:snapToGrid w:val="0"/>
        <w:spacing w:line="440" w:lineRule="exact"/>
        <w:ind w:firstLine="480" w:firstLineChars="200"/>
        <w:textAlignment w:val="auto"/>
        <w:outlineLvl w:val="1"/>
        <w:rPr>
          <w:rFonts w:asciiTheme="majorEastAsia" w:hAnsiTheme="majorEastAsia" w:eastAsiaTheme="majorEastAsia" w:cstheme="majorEastAsia"/>
          <w:color w:val="auto"/>
          <w:sz w:val="24"/>
        </w:rPr>
      </w:pPr>
      <w:bookmarkStart w:id="26" w:name="_Toc657"/>
      <w:bookmarkStart w:id="27" w:name="_Toc18455"/>
      <w:r>
        <w:rPr>
          <w:rFonts w:hint="eastAsia" w:asciiTheme="majorEastAsia" w:hAnsiTheme="majorEastAsia" w:eastAsiaTheme="majorEastAsia" w:cstheme="majorEastAsia"/>
          <w:color w:val="auto"/>
          <w:sz w:val="24"/>
        </w:rPr>
        <w:t>供应商有上述第（一）至（五）项情形之一的，中标、成交无效。</w:t>
      </w:r>
      <w:bookmarkEnd w:id="26"/>
      <w:bookmarkEnd w:id="27"/>
    </w:p>
    <w:p w14:paraId="7B3B4CB2">
      <w:pPr>
        <w:keepNext w:val="0"/>
        <w:keepLines w:val="0"/>
        <w:pageBreakBefore w:val="0"/>
        <w:widowControl w:val="0"/>
        <w:kinsoku/>
        <w:wordWrap/>
        <w:overflowPunct/>
        <w:topLinePunct w:val="0"/>
        <w:autoSpaceDE w:val="0"/>
        <w:autoSpaceDN w:val="0"/>
        <w:bidi w:val="0"/>
        <w:adjustRightInd w:val="0"/>
        <w:spacing w:line="440" w:lineRule="exact"/>
        <w:ind w:firstLine="482"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b/>
          <w:color w:val="auto"/>
          <w:kern w:val="0"/>
          <w:sz w:val="24"/>
        </w:rPr>
        <w:t>第三十九条</w:t>
      </w:r>
      <w:r>
        <w:rPr>
          <w:rFonts w:hint="eastAsia" w:asciiTheme="majorEastAsia" w:hAnsiTheme="majorEastAsia" w:eastAsiaTheme="majorEastAsia" w:cstheme="majorEastAsia"/>
          <w:color w:val="auto"/>
          <w:kern w:val="0"/>
          <w:sz w:val="24"/>
        </w:rPr>
        <w:t xml:space="preserve">  招标采购项目参与人员要严格遵守招标采购有关法规，始终遵循公开透明原则、公平竞争原则、公正合法原则和诚实信用原则。</w:t>
      </w:r>
    </w:p>
    <w:p w14:paraId="0FAF0A8F">
      <w:pPr>
        <w:keepNext w:val="0"/>
        <w:keepLines w:val="0"/>
        <w:pageBreakBefore w:val="0"/>
        <w:widowControl w:val="0"/>
        <w:numPr>
          <w:ilvl w:val="0"/>
          <w:numId w:val="1"/>
        </w:numPr>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参与招标采购项目相关工作的人员是投标人主要负责人的近亲属，或者与投标人有直接经济利益关系的，应当主动申请回避。不主动提出回避的，一经发现，立即中止招标采购项目的执行，已完成评标活动，评标结果无效。</w:t>
      </w:r>
    </w:p>
    <w:p w14:paraId="0C1CDA6E">
      <w:pPr>
        <w:keepNext w:val="0"/>
        <w:keepLines w:val="0"/>
        <w:pageBreakBefore w:val="0"/>
        <w:widowControl w:val="0"/>
        <w:numPr>
          <w:ilvl w:val="0"/>
          <w:numId w:val="1"/>
        </w:numPr>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（二）评标委员会或招标采购工作小组应当客观、公正地履行职责，遵守职业道德，不得擅离职守而影响评标工作的正常进行。</w:t>
      </w:r>
    </w:p>
    <w:p w14:paraId="403D6E76">
      <w:pPr>
        <w:keepNext w:val="0"/>
        <w:keepLines w:val="0"/>
        <w:pageBreakBefore w:val="0"/>
        <w:widowControl w:val="0"/>
        <w:kinsoku/>
        <w:wordWrap/>
        <w:overflowPunct/>
        <w:topLinePunct w:val="0"/>
        <w:autoSpaceDE w:val="0"/>
        <w:autoSpaceDN w:val="0"/>
        <w:bidi w:val="0"/>
        <w:adjustRightInd w:val="0"/>
        <w:spacing w:before="156" w:beforeLines="50" w:after="156" w:afterLines="50" w:line="440" w:lineRule="exact"/>
        <w:jc w:val="center"/>
        <w:textAlignment w:val="auto"/>
        <w:outlineLvl w:val="1"/>
        <w:rPr>
          <w:rFonts w:asciiTheme="majorEastAsia" w:hAnsiTheme="majorEastAsia" w:eastAsiaTheme="majorEastAsia" w:cstheme="majorEastAsia"/>
          <w:b/>
          <w:color w:val="auto"/>
          <w:kern w:val="0"/>
          <w:sz w:val="24"/>
        </w:rPr>
      </w:pPr>
      <w:bookmarkStart w:id="28" w:name="_Toc32637"/>
      <w:bookmarkStart w:id="29" w:name="_Toc10665"/>
      <w:r>
        <w:rPr>
          <w:rFonts w:hint="eastAsia" w:asciiTheme="majorEastAsia" w:hAnsiTheme="majorEastAsia" w:eastAsiaTheme="majorEastAsia" w:cstheme="majorEastAsia"/>
          <w:b/>
          <w:color w:val="auto"/>
          <w:kern w:val="0"/>
          <w:sz w:val="24"/>
        </w:rPr>
        <w:t>第十章  监督检查与责任追究</w:t>
      </w:r>
      <w:bookmarkEnd w:id="28"/>
      <w:bookmarkEnd w:id="29"/>
    </w:p>
    <w:p w14:paraId="032689F1">
      <w:pPr>
        <w:keepNext w:val="0"/>
        <w:keepLines w:val="0"/>
        <w:pageBreakBefore w:val="0"/>
        <w:kinsoku/>
        <w:wordWrap/>
        <w:overflowPunct/>
        <w:topLinePunct w:val="0"/>
        <w:autoSpaceDE w:val="0"/>
        <w:autoSpaceDN w:val="0"/>
        <w:bidi w:val="0"/>
        <w:adjustRightInd w:val="0"/>
        <w:spacing w:line="440" w:lineRule="exact"/>
        <w:ind w:firstLine="482" w:firstLineChars="200"/>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b/>
          <w:bCs/>
          <w:color w:val="auto"/>
          <w:kern w:val="0"/>
          <w:sz w:val="24"/>
        </w:rPr>
        <w:t>第四十条</w:t>
      </w:r>
      <w:r>
        <w:rPr>
          <w:rFonts w:hint="eastAsia" w:asciiTheme="majorEastAsia" w:hAnsiTheme="majorEastAsia" w:eastAsiaTheme="majorEastAsia" w:cstheme="majorEastAsia"/>
          <w:color w:val="auto"/>
          <w:kern w:val="0"/>
          <w:sz w:val="24"/>
        </w:rPr>
        <w:t xml:space="preserve">  纪检部门对参与招标采购活动的人员实施监督，对履行职责的情况进行检查，并依法调查违纪违法行为。审计部门依据国家审计法等有关法律法规实施监督。</w:t>
      </w:r>
    </w:p>
    <w:p w14:paraId="7E6BC9CF">
      <w:pPr>
        <w:keepNext w:val="0"/>
        <w:keepLines w:val="0"/>
        <w:pageBreakBefore w:val="0"/>
        <w:kinsoku/>
        <w:wordWrap/>
        <w:overflowPunct/>
        <w:topLinePunct w:val="0"/>
        <w:autoSpaceDE w:val="0"/>
        <w:autoSpaceDN w:val="0"/>
        <w:bidi w:val="0"/>
        <w:adjustRightInd w:val="0"/>
        <w:spacing w:line="440" w:lineRule="exact"/>
        <w:ind w:firstLine="482" w:firstLineChars="200"/>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b/>
          <w:bCs/>
          <w:color w:val="auto"/>
          <w:kern w:val="0"/>
          <w:sz w:val="24"/>
        </w:rPr>
        <w:t>第四十一条</w:t>
      </w:r>
      <w:r>
        <w:rPr>
          <w:rFonts w:hint="eastAsia" w:asciiTheme="majorEastAsia" w:hAnsiTheme="majorEastAsia" w:eastAsiaTheme="majorEastAsia" w:cstheme="majorEastAsia"/>
          <w:color w:val="auto"/>
          <w:kern w:val="0"/>
          <w:sz w:val="24"/>
        </w:rPr>
        <w:t xml:space="preserve">  纪检部门可通过检查、现场监督等方式对招标活动实施监督，各参与部门应自觉接受监督检查；纪检部门受理招标采购活动的投诉、举报，并及时核实、查处。</w:t>
      </w:r>
    </w:p>
    <w:p w14:paraId="50705F9A">
      <w:pPr>
        <w:keepNext w:val="0"/>
        <w:keepLines w:val="0"/>
        <w:pageBreakBefore w:val="0"/>
        <w:kinsoku/>
        <w:wordWrap/>
        <w:overflowPunct/>
        <w:topLinePunct w:val="0"/>
        <w:autoSpaceDE w:val="0"/>
        <w:autoSpaceDN w:val="0"/>
        <w:bidi w:val="0"/>
        <w:adjustRightInd w:val="0"/>
        <w:spacing w:line="440" w:lineRule="exact"/>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 xml:space="preserve">    </w:t>
      </w:r>
      <w:r>
        <w:rPr>
          <w:rFonts w:hint="eastAsia" w:asciiTheme="majorEastAsia" w:hAnsiTheme="majorEastAsia" w:eastAsiaTheme="majorEastAsia" w:cstheme="majorEastAsia"/>
          <w:b/>
          <w:bCs/>
          <w:color w:val="auto"/>
          <w:kern w:val="0"/>
          <w:sz w:val="24"/>
        </w:rPr>
        <w:t>第四十二条</w:t>
      </w:r>
      <w:r>
        <w:rPr>
          <w:rFonts w:hint="eastAsia" w:asciiTheme="majorEastAsia" w:hAnsiTheme="majorEastAsia" w:eastAsiaTheme="majorEastAsia" w:cstheme="majorEastAsia"/>
          <w:color w:val="auto"/>
          <w:kern w:val="0"/>
          <w:sz w:val="24"/>
        </w:rPr>
        <w:t xml:space="preserve">  负责招标采购项目决策、管理、执行和监督的人员在招标采购活动中违反招标采购相关法律法规，滥用职权，玩忽职守，徇私舞弊的，按照《汕头职业技术学院问责暂行办法》有关规定进行问责，并依法追究责任，涉嫌违法犯罪的，移送司法机关处理。</w:t>
      </w:r>
    </w:p>
    <w:p w14:paraId="6B369454">
      <w:pPr>
        <w:keepNext w:val="0"/>
        <w:keepLines w:val="0"/>
        <w:pageBreakBefore w:val="0"/>
        <w:kinsoku/>
        <w:wordWrap/>
        <w:overflowPunct/>
        <w:topLinePunct w:val="0"/>
        <w:autoSpaceDE w:val="0"/>
        <w:autoSpaceDN w:val="0"/>
        <w:bidi w:val="0"/>
        <w:adjustRightInd w:val="0"/>
        <w:spacing w:line="440" w:lineRule="exact"/>
        <w:ind w:firstLine="482" w:firstLineChars="200"/>
        <w:textAlignment w:val="auto"/>
        <w:outlineLvl w:val="1"/>
        <w:rPr>
          <w:rFonts w:asciiTheme="majorEastAsia" w:hAnsiTheme="majorEastAsia" w:eastAsiaTheme="majorEastAsia" w:cstheme="majorEastAsia"/>
          <w:b/>
          <w:bCs/>
          <w:color w:val="auto"/>
          <w:kern w:val="0"/>
          <w:sz w:val="24"/>
        </w:rPr>
      </w:pPr>
      <w:r>
        <w:rPr>
          <w:rFonts w:hint="eastAsia" w:asciiTheme="majorEastAsia" w:hAnsiTheme="majorEastAsia" w:eastAsiaTheme="majorEastAsia" w:cstheme="majorEastAsia"/>
          <w:b/>
          <w:bCs/>
          <w:color w:val="auto"/>
          <w:kern w:val="0"/>
          <w:sz w:val="24"/>
        </w:rPr>
        <w:t>第四十三条</w:t>
      </w:r>
      <w:r>
        <w:rPr>
          <w:rFonts w:hint="eastAsia" w:asciiTheme="majorEastAsia" w:hAnsiTheme="majorEastAsia" w:eastAsiaTheme="majorEastAsia" w:cstheme="majorEastAsia"/>
          <w:color w:val="auto"/>
          <w:kern w:val="0"/>
          <w:sz w:val="24"/>
        </w:rPr>
        <w:t xml:space="preserve">  投标人与招标人串通投标的；投标人以向招标人或者评标委员会、招标采购工作小组成员行贿的手段谋取中标的，依法追究其责任，从严处理。</w:t>
      </w:r>
    </w:p>
    <w:p w14:paraId="7FBB880C">
      <w:pPr>
        <w:keepNext w:val="0"/>
        <w:keepLines w:val="0"/>
        <w:pageBreakBefore w:val="0"/>
        <w:kinsoku/>
        <w:wordWrap/>
        <w:overflowPunct/>
        <w:topLinePunct w:val="0"/>
        <w:autoSpaceDE w:val="0"/>
        <w:autoSpaceDN w:val="0"/>
        <w:bidi w:val="0"/>
        <w:adjustRightInd w:val="0"/>
        <w:spacing w:line="440" w:lineRule="exact"/>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b/>
          <w:bCs/>
          <w:color w:val="auto"/>
          <w:kern w:val="0"/>
          <w:sz w:val="24"/>
        </w:rPr>
        <w:t xml:space="preserve">    第四十四条</w:t>
      </w:r>
      <w:r>
        <w:rPr>
          <w:rFonts w:hint="eastAsia" w:asciiTheme="majorEastAsia" w:hAnsiTheme="majorEastAsia" w:eastAsiaTheme="majorEastAsia" w:cstheme="majorEastAsia"/>
          <w:color w:val="auto"/>
          <w:kern w:val="0"/>
          <w:sz w:val="24"/>
        </w:rPr>
        <w:t xml:space="preserve">  下列情形之一的，追究直接责任人的责任。</w:t>
      </w:r>
    </w:p>
    <w:p w14:paraId="69AD430F">
      <w:pPr>
        <w:keepNext w:val="0"/>
        <w:keepLines w:val="0"/>
        <w:pageBreakBefore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（一）必须进行招标采购的项目未经批准擅自实施的。</w:t>
      </w:r>
    </w:p>
    <w:p w14:paraId="75DAC066">
      <w:pPr>
        <w:keepNext w:val="0"/>
        <w:keepLines w:val="0"/>
        <w:pageBreakBefore w:val="0"/>
        <w:kinsoku/>
        <w:wordWrap/>
        <w:overflowPunct/>
        <w:topLinePunct w:val="0"/>
        <w:autoSpaceDE w:val="0"/>
        <w:autoSpaceDN w:val="0"/>
        <w:bidi w:val="0"/>
        <w:adjustRightInd w:val="0"/>
        <w:spacing w:line="440" w:lineRule="exact"/>
        <w:ind w:firstLine="480" w:firstLineChars="200"/>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 xml:space="preserve">（二）不按照经核准的招标方式进行招标的。  </w:t>
      </w:r>
    </w:p>
    <w:p w14:paraId="662EA77C">
      <w:pPr>
        <w:keepNext w:val="0"/>
        <w:keepLines w:val="0"/>
        <w:pageBreakBefore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（三）限制或者排斥具备资质的法人或者其他组织参加投标的；</w:t>
      </w:r>
    </w:p>
    <w:p w14:paraId="3F30E331">
      <w:pPr>
        <w:keepNext w:val="0"/>
        <w:keepLines w:val="0"/>
        <w:pageBreakBefore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（四）非法指定招标代理机构和强制委托招标代理机构办理招标事宜的；</w:t>
      </w:r>
    </w:p>
    <w:p w14:paraId="63847735">
      <w:pPr>
        <w:keepNext w:val="0"/>
        <w:keepLines w:val="0"/>
        <w:pageBreakBefore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（五）非法干涉招标投标活动的。</w:t>
      </w:r>
    </w:p>
    <w:p w14:paraId="29D70218">
      <w:pPr>
        <w:keepNext w:val="0"/>
        <w:keepLines w:val="0"/>
        <w:pageBreakBefore w:val="0"/>
        <w:widowControl w:val="0"/>
        <w:kinsoku/>
        <w:wordWrap/>
        <w:overflowPunct/>
        <w:topLinePunct w:val="0"/>
        <w:autoSpaceDE w:val="0"/>
        <w:autoSpaceDN w:val="0"/>
        <w:bidi w:val="0"/>
        <w:adjustRightInd w:val="0"/>
        <w:spacing w:before="156" w:beforeLines="50" w:after="156" w:afterLines="50" w:line="440" w:lineRule="exact"/>
        <w:jc w:val="center"/>
        <w:textAlignment w:val="auto"/>
        <w:outlineLvl w:val="1"/>
        <w:rPr>
          <w:rFonts w:asciiTheme="majorEastAsia" w:hAnsiTheme="majorEastAsia" w:eastAsiaTheme="majorEastAsia" w:cstheme="majorEastAsia"/>
          <w:b/>
          <w:color w:val="auto"/>
          <w:kern w:val="0"/>
          <w:sz w:val="24"/>
        </w:rPr>
      </w:pPr>
      <w:bookmarkStart w:id="30" w:name="_Toc21448"/>
      <w:bookmarkStart w:id="31" w:name="_Toc26461"/>
      <w:r>
        <w:rPr>
          <w:rFonts w:hint="eastAsia" w:asciiTheme="majorEastAsia" w:hAnsiTheme="majorEastAsia" w:eastAsiaTheme="majorEastAsia" w:cstheme="majorEastAsia"/>
          <w:b/>
          <w:color w:val="auto"/>
          <w:kern w:val="0"/>
          <w:sz w:val="24"/>
        </w:rPr>
        <w:t>第十一章  附  则</w:t>
      </w:r>
      <w:bookmarkEnd w:id="30"/>
      <w:bookmarkEnd w:id="31"/>
    </w:p>
    <w:p w14:paraId="55956CFB">
      <w:pPr>
        <w:keepNext w:val="0"/>
        <w:keepLines w:val="0"/>
        <w:pageBreakBefore w:val="0"/>
        <w:kinsoku/>
        <w:wordWrap/>
        <w:overflowPunct/>
        <w:topLinePunct w:val="0"/>
        <w:autoSpaceDE w:val="0"/>
        <w:autoSpaceDN w:val="0"/>
        <w:bidi w:val="0"/>
        <w:adjustRightInd w:val="0"/>
        <w:spacing w:line="440" w:lineRule="exact"/>
        <w:ind w:firstLine="482" w:firstLineChars="200"/>
        <w:jc w:val="left"/>
        <w:textAlignment w:val="auto"/>
        <w:outlineLvl w:val="1"/>
        <w:rPr>
          <w:rFonts w:asciiTheme="majorEastAsia" w:hAnsiTheme="majorEastAsia" w:eastAsiaTheme="majorEastAsia" w:cstheme="majorEastAsia"/>
          <w:bCs/>
          <w:color w:val="auto"/>
          <w:kern w:val="0"/>
          <w:sz w:val="24"/>
        </w:rPr>
      </w:pPr>
      <w:r>
        <w:rPr>
          <w:rFonts w:hint="eastAsia" w:asciiTheme="majorEastAsia" w:hAnsiTheme="majorEastAsia" w:eastAsiaTheme="majorEastAsia" w:cstheme="majorEastAsia"/>
          <w:b/>
          <w:color w:val="auto"/>
          <w:kern w:val="0"/>
          <w:sz w:val="24"/>
        </w:rPr>
        <w:t>第四十五条</w:t>
      </w:r>
      <w:r>
        <w:rPr>
          <w:rFonts w:hint="eastAsia" w:asciiTheme="majorEastAsia" w:hAnsiTheme="majorEastAsia" w:eastAsiaTheme="majorEastAsia" w:cstheme="majorEastAsia"/>
          <w:bCs/>
          <w:color w:val="auto"/>
          <w:kern w:val="0"/>
          <w:sz w:val="24"/>
        </w:rPr>
        <w:t xml:space="preserve">  </w:t>
      </w:r>
      <w:r>
        <w:rPr>
          <w:rFonts w:hint="eastAsia" w:asciiTheme="majorEastAsia" w:hAnsiTheme="majorEastAsia" w:eastAsiaTheme="majorEastAsia" w:cstheme="majorEastAsia"/>
          <w:color w:val="auto"/>
          <w:kern w:val="0"/>
          <w:sz w:val="24"/>
        </w:rPr>
        <w:t>本办法限额标准（预算金额）中“以下”不含本数，“以上”含本数。</w:t>
      </w:r>
    </w:p>
    <w:p w14:paraId="17763790">
      <w:pPr>
        <w:keepNext w:val="0"/>
        <w:keepLines w:val="0"/>
        <w:pageBreakBefore w:val="0"/>
        <w:kinsoku/>
        <w:wordWrap/>
        <w:overflowPunct/>
        <w:topLinePunct w:val="0"/>
        <w:autoSpaceDE w:val="0"/>
        <w:autoSpaceDN w:val="0"/>
        <w:bidi w:val="0"/>
        <w:adjustRightInd w:val="0"/>
        <w:spacing w:line="440" w:lineRule="exact"/>
        <w:ind w:firstLine="482"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b/>
          <w:color w:val="auto"/>
          <w:kern w:val="0"/>
          <w:sz w:val="24"/>
        </w:rPr>
        <w:t xml:space="preserve">第四十六条  </w:t>
      </w:r>
      <w:r>
        <w:rPr>
          <w:rFonts w:hint="eastAsia" w:asciiTheme="majorEastAsia" w:hAnsiTheme="majorEastAsia" w:eastAsiaTheme="majorEastAsia" w:cstheme="majorEastAsia"/>
          <w:color w:val="auto"/>
          <w:kern w:val="0"/>
          <w:sz w:val="24"/>
        </w:rPr>
        <w:t>本办法由学院招标采购工作领导小组负责解释。</w:t>
      </w:r>
    </w:p>
    <w:p w14:paraId="2A28B8F2">
      <w:pPr>
        <w:keepNext w:val="0"/>
        <w:keepLines w:val="0"/>
        <w:pageBreakBefore w:val="0"/>
        <w:kinsoku/>
        <w:wordWrap/>
        <w:overflowPunct/>
        <w:topLinePunct w:val="0"/>
        <w:autoSpaceDE w:val="0"/>
        <w:autoSpaceDN w:val="0"/>
        <w:bidi w:val="0"/>
        <w:adjustRightInd w:val="0"/>
        <w:spacing w:line="440" w:lineRule="exact"/>
        <w:ind w:firstLine="482"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b/>
          <w:color w:val="auto"/>
          <w:kern w:val="0"/>
          <w:sz w:val="24"/>
        </w:rPr>
        <w:t>第四十七条</w:t>
      </w:r>
      <w:r>
        <w:rPr>
          <w:rFonts w:hint="eastAsia" w:asciiTheme="majorEastAsia" w:hAnsiTheme="majorEastAsia" w:eastAsiaTheme="majorEastAsia" w:cstheme="majorEastAsia"/>
          <w:color w:val="auto"/>
          <w:kern w:val="0"/>
          <w:sz w:val="24"/>
        </w:rPr>
        <w:t xml:space="preserve">  本办法自印发之日起执行，原《汕头职业技术学院招标采购管理暂行办法（修订）》（汕职院发〔2019〕32号）同时废止。学院其他制度文件中涉及招标采购规定与本办法相抵触的，按本办法规定执行。如国家法律法规、省市颁布新规定的，按新规定执行。</w:t>
      </w:r>
    </w:p>
    <w:p w14:paraId="0CFAC0BB">
      <w:pPr>
        <w:keepNext w:val="0"/>
        <w:keepLines w:val="0"/>
        <w:pageBreakBefore w:val="0"/>
        <w:kinsoku/>
        <w:wordWrap/>
        <w:overflowPunct/>
        <w:topLinePunct w:val="0"/>
        <w:autoSpaceDE w:val="0"/>
        <w:autoSpaceDN w:val="0"/>
        <w:bidi w:val="0"/>
        <w:adjustRightInd w:val="0"/>
        <w:spacing w:line="440" w:lineRule="exact"/>
        <w:jc w:val="left"/>
        <w:textAlignment w:val="auto"/>
        <w:outlineLvl w:val="1"/>
        <w:rPr>
          <w:rFonts w:asciiTheme="majorEastAsia" w:hAnsiTheme="majorEastAsia" w:eastAsiaTheme="majorEastAsia" w:cstheme="majorEastAsia"/>
          <w:color w:val="auto"/>
          <w:kern w:val="0"/>
          <w:sz w:val="24"/>
        </w:rPr>
      </w:pPr>
    </w:p>
    <w:p w14:paraId="7955D8ED">
      <w:pPr>
        <w:keepNext w:val="0"/>
        <w:keepLines w:val="0"/>
        <w:pageBreakBefore w:val="0"/>
        <w:kinsoku/>
        <w:wordWrap/>
        <w:overflowPunct/>
        <w:topLinePunct w:val="0"/>
        <w:autoSpaceDE w:val="0"/>
        <w:autoSpaceDN w:val="0"/>
        <w:bidi w:val="0"/>
        <w:adjustRightInd w:val="0"/>
        <w:spacing w:line="440" w:lineRule="exact"/>
        <w:ind w:firstLine="480" w:firstLineChars="200"/>
        <w:jc w:val="left"/>
        <w:textAlignment w:val="auto"/>
        <w:outlineLvl w:val="1"/>
        <w:rPr>
          <w:rFonts w:hint="eastAsia" w:asciiTheme="majorEastAsia" w:hAnsiTheme="majorEastAsia" w:eastAsiaTheme="majorEastAsia" w:cstheme="majorEastAsia"/>
          <w:color w:val="auto"/>
          <w:kern w:val="0"/>
          <w:sz w:val="24"/>
        </w:rPr>
      </w:pPr>
    </w:p>
    <w:p w14:paraId="034CD7E3">
      <w:pPr>
        <w:keepNext w:val="0"/>
        <w:keepLines w:val="0"/>
        <w:pageBreakBefore w:val="0"/>
        <w:kinsoku/>
        <w:wordWrap/>
        <w:overflowPunct/>
        <w:topLinePunct w:val="0"/>
        <w:autoSpaceDE w:val="0"/>
        <w:autoSpaceDN w:val="0"/>
        <w:bidi w:val="0"/>
        <w:adjustRightInd w:val="0"/>
        <w:spacing w:line="440" w:lineRule="exact"/>
        <w:ind w:firstLine="480" w:firstLineChars="2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附件：1.《汕头市2017年政府集中采购目录及采购限额标准》</w:t>
      </w:r>
    </w:p>
    <w:p w14:paraId="4AD8E91F">
      <w:pPr>
        <w:keepNext w:val="0"/>
        <w:keepLines w:val="0"/>
        <w:pageBreakBefore w:val="0"/>
        <w:kinsoku/>
        <w:wordWrap/>
        <w:overflowPunct/>
        <w:topLinePunct w:val="0"/>
        <w:autoSpaceDE w:val="0"/>
        <w:autoSpaceDN w:val="0"/>
        <w:bidi w:val="0"/>
        <w:adjustRightInd w:val="0"/>
        <w:spacing w:line="440" w:lineRule="exact"/>
        <w:ind w:firstLine="1200" w:firstLineChars="5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2.</w:t>
      </w:r>
      <w:r>
        <w:rPr>
          <w:rFonts w:hint="eastAsia" w:asciiTheme="majorEastAsia" w:hAnsiTheme="majorEastAsia" w:eastAsiaTheme="majorEastAsia" w:cstheme="majorEastAsia"/>
          <w:color w:val="auto"/>
          <w:sz w:val="24"/>
        </w:rPr>
        <w:t xml:space="preserve"> </w:t>
      </w:r>
      <w:r>
        <w:rPr>
          <w:rFonts w:hint="eastAsia" w:asciiTheme="majorEastAsia" w:hAnsiTheme="majorEastAsia" w:eastAsiaTheme="majorEastAsia" w:cstheme="majorEastAsia"/>
          <w:color w:val="auto"/>
          <w:kern w:val="0"/>
          <w:sz w:val="24"/>
        </w:rPr>
        <w:t>关于调整汕头市政府采购限额标准的通知（汕市财采购〔2017〕11号）</w:t>
      </w:r>
    </w:p>
    <w:p w14:paraId="75B12C96">
      <w:pPr>
        <w:keepNext w:val="0"/>
        <w:keepLines w:val="0"/>
        <w:pageBreakBefore w:val="0"/>
        <w:kinsoku/>
        <w:wordWrap/>
        <w:overflowPunct/>
        <w:topLinePunct w:val="0"/>
        <w:autoSpaceDE w:val="0"/>
        <w:autoSpaceDN w:val="0"/>
        <w:bidi w:val="0"/>
        <w:adjustRightInd w:val="0"/>
        <w:spacing w:line="440" w:lineRule="exact"/>
        <w:ind w:firstLine="1200" w:firstLineChars="5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3.</w:t>
      </w:r>
      <w:r>
        <w:rPr>
          <w:rFonts w:hint="eastAsia" w:asciiTheme="majorEastAsia" w:hAnsiTheme="majorEastAsia" w:eastAsiaTheme="majorEastAsia" w:cstheme="majorEastAsia"/>
          <w:color w:val="auto"/>
          <w:sz w:val="24"/>
        </w:rPr>
        <w:t xml:space="preserve"> </w:t>
      </w:r>
      <w:r>
        <w:rPr>
          <w:rFonts w:hint="eastAsia" w:asciiTheme="majorEastAsia" w:hAnsiTheme="majorEastAsia" w:eastAsiaTheme="majorEastAsia" w:cstheme="majorEastAsia"/>
          <w:color w:val="auto"/>
          <w:kern w:val="0"/>
          <w:sz w:val="24"/>
        </w:rPr>
        <w:t>《汕头市市级2020年集中采购机构采购项目实施规范》</w:t>
      </w:r>
    </w:p>
    <w:p w14:paraId="1EF9D1F9">
      <w:pPr>
        <w:keepNext w:val="0"/>
        <w:keepLines w:val="0"/>
        <w:pageBreakBefore w:val="0"/>
        <w:kinsoku/>
        <w:wordWrap/>
        <w:overflowPunct/>
        <w:topLinePunct w:val="0"/>
        <w:autoSpaceDE w:val="0"/>
        <w:autoSpaceDN w:val="0"/>
        <w:bidi w:val="0"/>
        <w:adjustRightInd w:val="0"/>
        <w:spacing w:line="440" w:lineRule="exact"/>
        <w:ind w:left="1197" w:leftChars="57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4.</w:t>
      </w:r>
      <w:r>
        <w:rPr>
          <w:rFonts w:hint="eastAsia" w:asciiTheme="majorEastAsia" w:hAnsiTheme="majorEastAsia" w:eastAsiaTheme="majorEastAsia" w:cstheme="majorEastAsia"/>
          <w:color w:val="auto"/>
          <w:sz w:val="24"/>
        </w:rPr>
        <w:t xml:space="preserve"> </w:t>
      </w:r>
      <w:r>
        <w:rPr>
          <w:rFonts w:hint="eastAsia" w:asciiTheme="majorEastAsia" w:hAnsiTheme="majorEastAsia" w:eastAsiaTheme="majorEastAsia" w:cstheme="majorEastAsia"/>
          <w:color w:val="auto"/>
          <w:kern w:val="0"/>
          <w:sz w:val="24"/>
        </w:rPr>
        <w:t>广东省人民政府办公厅关于印发广东省网上中介服务超市管理暂行办法的通知（粤府办〔2018〕53号）</w:t>
      </w:r>
    </w:p>
    <w:p w14:paraId="65887C5B">
      <w:pPr>
        <w:keepNext w:val="0"/>
        <w:keepLines w:val="0"/>
        <w:pageBreakBefore w:val="0"/>
        <w:kinsoku/>
        <w:wordWrap/>
        <w:overflowPunct/>
        <w:topLinePunct w:val="0"/>
        <w:autoSpaceDE w:val="0"/>
        <w:autoSpaceDN w:val="0"/>
        <w:bidi w:val="0"/>
        <w:adjustRightInd w:val="0"/>
        <w:spacing w:line="440" w:lineRule="exact"/>
        <w:ind w:firstLine="1200" w:firstLineChars="50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5.</w:t>
      </w:r>
      <w:r>
        <w:rPr>
          <w:rFonts w:hint="eastAsia" w:asciiTheme="majorEastAsia" w:hAnsiTheme="majorEastAsia" w:eastAsiaTheme="majorEastAsia" w:cstheme="majorEastAsia"/>
          <w:color w:val="auto"/>
          <w:sz w:val="24"/>
        </w:rPr>
        <w:t xml:space="preserve"> </w:t>
      </w:r>
      <w:r>
        <w:rPr>
          <w:rFonts w:hint="eastAsia" w:asciiTheme="majorEastAsia" w:hAnsiTheme="majorEastAsia" w:eastAsiaTheme="majorEastAsia" w:cstheme="majorEastAsia"/>
          <w:color w:val="auto"/>
          <w:kern w:val="0"/>
          <w:sz w:val="24"/>
        </w:rPr>
        <w:t>集中采购机构采购项目电子化采购执行分类表</w:t>
      </w:r>
    </w:p>
    <w:p w14:paraId="6220DFC5">
      <w:pPr>
        <w:keepNext w:val="0"/>
        <w:keepLines w:val="0"/>
        <w:pageBreakBefore w:val="0"/>
        <w:kinsoku/>
        <w:wordWrap/>
        <w:overflowPunct/>
        <w:topLinePunct w:val="0"/>
        <w:autoSpaceDE w:val="0"/>
        <w:autoSpaceDN w:val="0"/>
        <w:bidi w:val="0"/>
        <w:adjustRightInd w:val="0"/>
        <w:spacing w:line="440" w:lineRule="exact"/>
        <w:ind w:left="1197" w:leftChars="57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6.</w:t>
      </w:r>
      <w:r>
        <w:rPr>
          <w:rFonts w:hint="eastAsia" w:asciiTheme="majorEastAsia" w:hAnsiTheme="majorEastAsia" w:eastAsiaTheme="majorEastAsia" w:cstheme="majorEastAsia"/>
          <w:color w:val="auto"/>
          <w:sz w:val="24"/>
        </w:rPr>
        <w:t xml:space="preserve"> </w:t>
      </w:r>
      <w:r>
        <w:rPr>
          <w:rFonts w:hint="eastAsia" w:asciiTheme="majorEastAsia" w:hAnsiTheme="majorEastAsia" w:eastAsiaTheme="majorEastAsia" w:cstheme="majorEastAsia"/>
          <w:color w:val="auto"/>
          <w:kern w:val="0"/>
          <w:sz w:val="24"/>
        </w:rPr>
        <w:t>广东省财政厅关于调整广东省政府采购公开招标数额标准的通知（粤财采购〔2020〕2号）</w:t>
      </w:r>
    </w:p>
    <w:p w14:paraId="014E689F">
      <w:pPr>
        <w:keepNext w:val="0"/>
        <w:keepLines w:val="0"/>
        <w:pageBreakBefore w:val="0"/>
        <w:kinsoku/>
        <w:wordWrap/>
        <w:overflowPunct/>
        <w:topLinePunct w:val="0"/>
        <w:autoSpaceDE w:val="0"/>
        <w:autoSpaceDN w:val="0"/>
        <w:bidi w:val="0"/>
        <w:adjustRightInd w:val="0"/>
        <w:spacing w:line="440" w:lineRule="exact"/>
        <w:ind w:left="1197" w:leftChars="570"/>
        <w:jc w:val="left"/>
        <w:textAlignment w:val="auto"/>
        <w:outlineLvl w:val="1"/>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7.</w:t>
      </w:r>
      <w:r>
        <w:rPr>
          <w:rFonts w:hint="eastAsia" w:asciiTheme="majorEastAsia" w:hAnsiTheme="majorEastAsia" w:eastAsiaTheme="majorEastAsia" w:cstheme="majorEastAsia"/>
          <w:color w:val="auto"/>
          <w:sz w:val="24"/>
        </w:rPr>
        <w:t xml:space="preserve"> </w:t>
      </w:r>
      <w:r>
        <w:rPr>
          <w:rFonts w:hint="eastAsia" w:asciiTheme="majorEastAsia" w:hAnsiTheme="majorEastAsia" w:eastAsiaTheme="majorEastAsia" w:cstheme="majorEastAsia"/>
          <w:color w:val="auto"/>
          <w:kern w:val="0"/>
          <w:sz w:val="24"/>
        </w:rPr>
        <w:t>转发广东省财政厅关于开展政府采购意向公开有关事项的通知（汕市财采购〔2020〕7号）</w:t>
      </w:r>
    </w:p>
    <w:p w14:paraId="71E55FF4">
      <w:pPr>
        <w:keepNext w:val="0"/>
        <w:keepLines w:val="0"/>
        <w:pageBreakBefore w:val="0"/>
        <w:kinsoku/>
        <w:wordWrap/>
        <w:overflowPunct/>
        <w:topLinePunct w:val="0"/>
        <w:autoSpaceDE w:val="0"/>
        <w:autoSpaceDN w:val="0"/>
        <w:bidi w:val="0"/>
        <w:adjustRightInd w:val="0"/>
        <w:spacing w:line="440" w:lineRule="exact"/>
        <w:ind w:left="1197" w:leftChars="570"/>
        <w:jc w:val="left"/>
        <w:textAlignment w:val="auto"/>
        <w:outlineLvl w:val="1"/>
        <w:rPr>
          <w:rFonts w:hint="eastAsia"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rPr>
        <w:t>8.政府采购操作流程图</w:t>
      </w:r>
    </w:p>
    <w:p w14:paraId="6E453EE7">
      <w:pPr>
        <w:keepNext w:val="0"/>
        <w:keepLines w:val="0"/>
        <w:pageBreakBefore w:val="0"/>
        <w:kinsoku/>
        <w:wordWrap/>
        <w:overflowPunct/>
        <w:topLinePunct w:val="0"/>
        <w:autoSpaceDE w:val="0"/>
        <w:autoSpaceDN w:val="0"/>
        <w:bidi w:val="0"/>
        <w:adjustRightInd w:val="0"/>
        <w:spacing w:line="440" w:lineRule="exact"/>
        <w:ind w:left="1197" w:leftChars="570"/>
        <w:jc w:val="left"/>
        <w:textAlignment w:val="auto"/>
        <w:outlineLvl w:val="1"/>
      </w:pPr>
      <w:r>
        <w:rPr>
          <w:rFonts w:hint="eastAsia" w:asciiTheme="majorEastAsia" w:hAnsiTheme="majorEastAsia" w:eastAsiaTheme="majorEastAsia" w:cstheme="majorEastAsia"/>
          <w:color w:val="auto"/>
          <w:kern w:val="0"/>
          <w:sz w:val="24"/>
        </w:rPr>
        <w:t>9.汕头职业技术学院招标采购相关表格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D8F4B2"/>
    <w:multiLevelType w:val="singleLevel"/>
    <w:tmpl w:val="26D8F4B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wNTE3YTE2OTllOTExYzMwNWVhMTVmZGIyNGFlM2YifQ=="/>
  </w:docVars>
  <w:rsids>
    <w:rsidRoot w:val="258E1EBA"/>
    <w:rsid w:val="258E1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2024-09-01T15:55:00Z</dcterms:created>
  <dc:creator>WPS_1713152101</dc:creator>
  <cp:lastModifiedBy>WPS_1713152101</cp:lastModifiedBy>
  <dcterms:modified xsi:type="dcterms:W3CDTF">2024-09-01T15:55:55Z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7ECC42D85A1A49E995A7B32F9C738DE5_11</vt:lpwstr>
  </property>
</Properties>
</file>