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BCC" w:rsidRPr="003A7BCC" w:rsidRDefault="003A7BCC" w:rsidP="003A7BCC">
      <w:pPr>
        <w:widowControl/>
        <w:numPr>
          <w:ilvl w:val="0"/>
          <w:numId w:val="5"/>
        </w:numPr>
        <w:wordWrap/>
        <w:spacing w:before="450" w:line="750" w:lineRule="atLeast"/>
        <w:ind w:firstLineChars="0" w:firstLine="720"/>
        <w:jc w:val="center"/>
        <w:outlineLvl w:val="3"/>
        <w:rPr>
          <w:rFonts w:ascii="微软雅黑" w:eastAsia="微软雅黑" w:hAnsi="微软雅黑" w:cs="宋体"/>
          <w:b/>
          <w:bCs/>
          <w:color w:val="BF360C"/>
          <w:kern w:val="0"/>
          <w:sz w:val="36"/>
          <w:szCs w:val="36"/>
        </w:rPr>
      </w:pPr>
      <w:r w:rsidRPr="003A7BCC">
        <w:rPr>
          <w:rFonts w:ascii="微软雅黑" w:eastAsia="微软雅黑" w:hAnsi="微软雅黑" w:cs="宋体" w:hint="eastAsia"/>
          <w:b/>
          <w:bCs/>
          <w:color w:val="BF360C"/>
          <w:kern w:val="0"/>
          <w:sz w:val="36"/>
          <w:szCs w:val="36"/>
        </w:rPr>
        <w:t>广东省发展改革委 广东省教育厅 广东省财政厅关于调整公办普通高等学校学费的通知</w:t>
      </w:r>
    </w:p>
    <w:p w:rsidR="003A7BCC" w:rsidRPr="003A7BCC" w:rsidRDefault="003A7BCC" w:rsidP="003A7BCC">
      <w:pPr>
        <w:widowControl/>
        <w:wordWrap/>
        <w:spacing w:line="360" w:lineRule="atLeast"/>
        <w:ind w:firstLineChars="0" w:firstLine="0"/>
        <w:jc w:val="left"/>
        <w:rPr>
          <w:rFonts w:ascii="微软雅黑" w:eastAsia="微软雅黑" w:hAnsi="微软雅黑" w:cs="宋体" w:hint="eastAsia"/>
          <w:color w:val="333333"/>
          <w:kern w:val="0"/>
          <w:sz w:val="21"/>
        </w:rPr>
      </w:pPr>
      <w:r w:rsidRPr="003A7BCC">
        <w:rPr>
          <w:rFonts w:ascii="微软雅黑" w:eastAsia="微软雅黑" w:hAnsi="微软雅黑" w:cs="宋体" w:hint="eastAsia"/>
          <w:color w:val="666666"/>
          <w:kern w:val="0"/>
          <w:sz w:val="21"/>
        </w:rPr>
        <w:t>信息来源：收费管理处时间：2016-06-16 18:01:00</w:t>
      </w:r>
    </w:p>
    <w:p w:rsidR="003A7BCC" w:rsidRPr="003A7BCC" w:rsidRDefault="003A7BCC" w:rsidP="003A7BCC">
      <w:pPr>
        <w:widowControl/>
        <w:wordWrap/>
        <w:spacing w:line="510" w:lineRule="atLeast"/>
        <w:ind w:firstLineChars="0" w:firstLine="0"/>
        <w:jc w:val="left"/>
        <w:rPr>
          <w:rFonts w:ascii="微软雅黑" w:eastAsia="微软雅黑" w:hAnsi="微软雅黑" w:cs="宋体" w:hint="eastAsia"/>
          <w:color w:val="666666"/>
          <w:kern w:val="0"/>
          <w:sz w:val="21"/>
        </w:rPr>
      </w:pPr>
      <w:r w:rsidRPr="003A7BCC">
        <w:rPr>
          <w:rFonts w:ascii="微软雅黑" w:eastAsia="微软雅黑" w:hAnsi="微软雅黑" w:cs="宋体" w:hint="eastAsia"/>
          <w:color w:val="666666"/>
          <w:kern w:val="0"/>
          <w:sz w:val="21"/>
        </w:rPr>
        <w:t>字体： </w:t>
      </w:r>
      <w:hyperlink r:id="rId5" w:history="1">
        <w:r w:rsidRPr="003A7BCC">
          <w:rPr>
            <w:rFonts w:ascii="微软雅黑" w:eastAsia="微软雅黑" w:hAnsi="微软雅黑" w:cs="宋体" w:hint="eastAsia"/>
            <w:color w:val="666666"/>
            <w:kern w:val="0"/>
            <w:sz w:val="21"/>
            <w:u w:val="single"/>
          </w:rPr>
          <w:t>[大] </w:t>
        </w:r>
      </w:hyperlink>
      <w:hyperlink r:id="rId6" w:history="1">
        <w:r w:rsidRPr="003A7BCC">
          <w:rPr>
            <w:rFonts w:ascii="微软雅黑" w:eastAsia="微软雅黑" w:hAnsi="微软雅黑" w:cs="宋体" w:hint="eastAsia"/>
            <w:color w:val="666666"/>
            <w:kern w:val="0"/>
            <w:sz w:val="21"/>
            <w:u w:val="single"/>
          </w:rPr>
          <w:t>[中]</w:t>
        </w:r>
      </w:hyperlink>
      <w:r w:rsidRPr="003A7BCC">
        <w:rPr>
          <w:rFonts w:ascii="微软雅黑" w:eastAsia="微软雅黑" w:hAnsi="微软雅黑" w:cs="宋体" w:hint="eastAsia"/>
          <w:color w:val="666666"/>
          <w:kern w:val="0"/>
          <w:sz w:val="21"/>
        </w:rPr>
        <w:t> </w:t>
      </w:r>
      <w:hyperlink r:id="rId7" w:history="1">
        <w:r w:rsidRPr="003A7BCC">
          <w:rPr>
            <w:rFonts w:ascii="微软雅黑" w:eastAsia="微软雅黑" w:hAnsi="微软雅黑" w:cs="宋体" w:hint="eastAsia"/>
            <w:color w:val="666666"/>
            <w:kern w:val="0"/>
            <w:sz w:val="21"/>
            <w:u w:val="single"/>
          </w:rPr>
          <w:t>[小]</w:t>
        </w:r>
      </w:hyperlink>
    </w:p>
    <w:p w:rsidR="003A7BCC" w:rsidRPr="003A7BCC" w:rsidRDefault="003A7BCC" w:rsidP="003A7BCC">
      <w:pPr>
        <w:widowControl/>
        <w:wordWrap/>
        <w:spacing w:before="150" w:line="540" w:lineRule="atLeast"/>
        <w:ind w:firstLineChars="0" w:firstLine="0"/>
        <w:jc w:val="center"/>
        <w:rPr>
          <w:rFonts w:ascii="微软雅黑" w:eastAsia="微软雅黑" w:hAnsi="微软雅黑" w:cs="宋体" w:hint="eastAsia"/>
          <w:color w:val="333333"/>
          <w:kern w:val="0"/>
          <w:szCs w:val="24"/>
        </w:rPr>
      </w:pPr>
      <w:r w:rsidRPr="003A7BCC">
        <w:rPr>
          <w:rFonts w:ascii="微软雅黑" w:eastAsia="微软雅黑" w:hAnsi="微软雅黑" w:cs="宋体" w:hint="eastAsia"/>
          <w:color w:val="333333"/>
          <w:kern w:val="0"/>
          <w:szCs w:val="24"/>
        </w:rPr>
        <w:t>粤</w:t>
      </w:r>
      <w:proofErr w:type="gramStart"/>
      <w:r w:rsidRPr="003A7BCC">
        <w:rPr>
          <w:rFonts w:ascii="微软雅黑" w:eastAsia="微软雅黑" w:hAnsi="微软雅黑" w:cs="宋体" w:hint="eastAsia"/>
          <w:color w:val="333333"/>
          <w:kern w:val="0"/>
          <w:szCs w:val="24"/>
        </w:rPr>
        <w:t>发改价格</w:t>
      </w:r>
      <w:proofErr w:type="gramEnd"/>
      <w:r w:rsidRPr="003A7BCC">
        <w:rPr>
          <w:rFonts w:ascii="微软雅黑" w:eastAsia="微软雅黑" w:hAnsi="微软雅黑" w:cs="宋体" w:hint="eastAsia"/>
          <w:color w:val="333333"/>
          <w:kern w:val="0"/>
          <w:szCs w:val="24"/>
        </w:rPr>
        <w:t>〔2016〕367号</w:t>
      </w:r>
    </w:p>
    <w:p w:rsidR="003A7BCC" w:rsidRPr="003A7BCC" w:rsidRDefault="003A7BCC" w:rsidP="003A7BCC">
      <w:pPr>
        <w:widowControl/>
        <w:wordWrap/>
        <w:spacing w:before="150" w:line="540" w:lineRule="atLeast"/>
        <w:ind w:firstLineChars="0" w:firstLine="0"/>
        <w:jc w:val="left"/>
        <w:rPr>
          <w:rFonts w:ascii="微软雅黑" w:eastAsia="微软雅黑" w:hAnsi="微软雅黑" w:cs="宋体" w:hint="eastAsia"/>
          <w:color w:val="333333"/>
          <w:kern w:val="0"/>
          <w:szCs w:val="24"/>
        </w:rPr>
      </w:pPr>
      <w:r w:rsidRPr="003A7BCC">
        <w:rPr>
          <w:rFonts w:ascii="微软雅黑" w:eastAsia="微软雅黑" w:hAnsi="微软雅黑" w:cs="宋体" w:hint="eastAsia"/>
          <w:color w:val="333333"/>
          <w:kern w:val="0"/>
          <w:szCs w:val="24"/>
        </w:rPr>
        <w:t>各地级以上市发展改革局（委）、教育局、财政局（委），深圳市市场监管委，顺德区发展规划和统计局、教育局、财税局，各高等学校：</w:t>
      </w:r>
    </w:p>
    <w:p w:rsidR="003A7BCC" w:rsidRPr="003A7BCC" w:rsidRDefault="003A7BCC" w:rsidP="003A7BCC">
      <w:pPr>
        <w:widowControl/>
        <w:wordWrap/>
        <w:spacing w:before="150" w:line="540" w:lineRule="atLeast"/>
        <w:ind w:firstLineChars="0" w:firstLine="0"/>
        <w:jc w:val="left"/>
        <w:rPr>
          <w:rFonts w:ascii="微软雅黑" w:eastAsia="微软雅黑" w:hAnsi="微软雅黑" w:cs="宋体" w:hint="eastAsia"/>
          <w:color w:val="333333"/>
          <w:kern w:val="0"/>
          <w:szCs w:val="24"/>
        </w:rPr>
      </w:pPr>
      <w:r w:rsidRPr="003A7BCC">
        <w:rPr>
          <w:rFonts w:ascii="微软雅黑" w:eastAsia="微软雅黑" w:hAnsi="微软雅黑" w:cs="宋体" w:hint="eastAsia"/>
          <w:color w:val="333333"/>
          <w:kern w:val="0"/>
          <w:szCs w:val="24"/>
        </w:rPr>
        <w:t xml:space="preserve">　　为进一步完善我省公办高等教育成本分担机制，规范收费行为，促进高等教育事业持续健康发展，经省人民政府同意，决定对我省公办普通高校学费进行调整。现就有关事项通知如下：</w:t>
      </w:r>
    </w:p>
    <w:p w:rsidR="003A7BCC" w:rsidRPr="003A7BCC" w:rsidRDefault="003A7BCC" w:rsidP="003A7BCC">
      <w:pPr>
        <w:widowControl/>
        <w:wordWrap/>
        <w:spacing w:before="150" w:line="540" w:lineRule="atLeast"/>
        <w:ind w:firstLineChars="0" w:firstLine="0"/>
        <w:jc w:val="left"/>
        <w:rPr>
          <w:rFonts w:ascii="微软雅黑" w:eastAsia="微软雅黑" w:hAnsi="微软雅黑" w:cs="宋体" w:hint="eastAsia"/>
          <w:color w:val="333333"/>
          <w:kern w:val="0"/>
          <w:szCs w:val="24"/>
        </w:rPr>
      </w:pPr>
      <w:r w:rsidRPr="003A7BCC">
        <w:rPr>
          <w:rFonts w:ascii="微软雅黑" w:eastAsia="微软雅黑" w:hAnsi="微软雅黑" w:cs="宋体" w:hint="eastAsia"/>
          <w:color w:val="333333"/>
          <w:kern w:val="0"/>
          <w:szCs w:val="24"/>
        </w:rPr>
        <w:t xml:space="preserve">　　一、规范学校和学科分类。我省公办普通高校</w:t>
      </w:r>
      <w:proofErr w:type="gramStart"/>
      <w:r w:rsidRPr="003A7BCC">
        <w:rPr>
          <w:rFonts w:ascii="微软雅黑" w:eastAsia="微软雅黑" w:hAnsi="微软雅黑" w:cs="宋体" w:hint="eastAsia"/>
          <w:color w:val="333333"/>
          <w:kern w:val="0"/>
          <w:szCs w:val="24"/>
        </w:rPr>
        <w:t>按具有</w:t>
      </w:r>
      <w:proofErr w:type="gramEnd"/>
      <w:r w:rsidRPr="003A7BCC">
        <w:rPr>
          <w:rFonts w:ascii="微软雅黑" w:eastAsia="微软雅黑" w:hAnsi="微软雅黑" w:cs="宋体" w:hint="eastAsia"/>
          <w:color w:val="333333"/>
          <w:kern w:val="0"/>
          <w:szCs w:val="24"/>
        </w:rPr>
        <w:t>博士学位授予权本科院校、具有硕士学位授予权（</w:t>
      </w:r>
      <w:proofErr w:type="gramStart"/>
      <w:r w:rsidRPr="003A7BCC">
        <w:rPr>
          <w:rFonts w:ascii="微软雅黑" w:eastAsia="微软雅黑" w:hAnsi="微软雅黑" w:cs="宋体" w:hint="eastAsia"/>
          <w:color w:val="333333"/>
          <w:kern w:val="0"/>
          <w:szCs w:val="24"/>
        </w:rPr>
        <w:t>含试点</w:t>
      </w:r>
      <w:proofErr w:type="gramEnd"/>
      <w:r w:rsidRPr="003A7BCC">
        <w:rPr>
          <w:rFonts w:ascii="微软雅黑" w:eastAsia="微软雅黑" w:hAnsi="微软雅黑" w:cs="宋体" w:hint="eastAsia"/>
          <w:color w:val="333333"/>
          <w:kern w:val="0"/>
          <w:szCs w:val="24"/>
        </w:rPr>
        <w:t>单位）本科院校、不具有硕士学位授予权的本科院校、高职院校四类制定学费标准；各学科门类的学费标准，本科院校按文科类、理工外语体育类、医学类、艺术类四类，高职院校（</w:t>
      </w:r>
      <w:proofErr w:type="gramStart"/>
      <w:r w:rsidRPr="003A7BCC">
        <w:rPr>
          <w:rFonts w:ascii="微软雅黑" w:eastAsia="微软雅黑" w:hAnsi="微软雅黑" w:cs="宋体" w:hint="eastAsia"/>
          <w:color w:val="333333"/>
          <w:kern w:val="0"/>
          <w:szCs w:val="24"/>
        </w:rPr>
        <w:t>含普通</w:t>
      </w:r>
      <w:proofErr w:type="gramEnd"/>
      <w:r w:rsidRPr="003A7BCC">
        <w:rPr>
          <w:rFonts w:ascii="微软雅黑" w:eastAsia="微软雅黑" w:hAnsi="微软雅黑" w:cs="宋体" w:hint="eastAsia"/>
          <w:color w:val="333333"/>
          <w:kern w:val="0"/>
          <w:szCs w:val="24"/>
        </w:rPr>
        <w:t>本科学院的专科专业）按文科类、艺术类、其他类三类分别制定。其中，艺术类划分为理论类艺术专业和其他非理论类艺术专业。</w:t>
      </w:r>
    </w:p>
    <w:p w:rsidR="003A7BCC" w:rsidRPr="003A7BCC" w:rsidRDefault="003A7BCC" w:rsidP="003A7BCC">
      <w:pPr>
        <w:widowControl/>
        <w:wordWrap/>
        <w:spacing w:before="150" w:line="540" w:lineRule="atLeast"/>
        <w:ind w:firstLineChars="0" w:firstLine="0"/>
        <w:jc w:val="left"/>
        <w:rPr>
          <w:rFonts w:ascii="微软雅黑" w:eastAsia="微软雅黑" w:hAnsi="微软雅黑" w:cs="宋体" w:hint="eastAsia"/>
          <w:color w:val="333333"/>
          <w:kern w:val="0"/>
          <w:szCs w:val="24"/>
        </w:rPr>
      </w:pPr>
      <w:r w:rsidRPr="003A7BCC">
        <w:rPr>
          <w:rFonts w:ascii="微软雅黑" w:eastAsia="微软雅黑" w:hAnsi="微软雅黑" w:cs="宋体" w:hint="eastAsia"/>
          <w:color w:val="333333"/>
          <w:kern w:val="0"/>
          <w:szCs w:val="24"/>
        </w:rPr>
        <w:t xml:space="preserve">　　二、调整学费标准。按照“以生均培养成本为基础，以优质优价为遵循，以成本合理分担为依据，以保障困难家庭学生读得起书为底线”的原则，调整我省公办普通高校学费标准。调整后的学费标准详见附件。</w:t>
      </w:r>
    </w:p>
    <w:p w:rsidR="003A7BCC" w:rsidRPr="003A7BCC" w:rsidRDefault="003A7BCC" w:rsidP="003A7BCC">
      <w:pPr>
        <w:widowControl/>
        <w:wordWrap/>
        <w:spacing w:before="150" w:line="540" w:lineRule="atLeast"/>
        <w:ind w:firstLineChars="0" w:firstLine="0"/>
        <w:jc w:val="left"/>
        <w:rPr>
          <w:rFonts w:ascii="微软雅黑" w:eastAsia="微软雅黑" w:hAnsi="微软雅黑" w:cs="宋体" w:hint="eastAsia"/>
          <w:color w:val="333333"/>
          <w:kern w:val="0"/>
          <w:szCs w:val="24"/>
        </w:rPr>
      </w:pPr>
      <w:r w:rsidRPr="003A7BCC">
        <w:rPr>
          <w:rFonts w:ascii="微软雅黑" w:eastAsia="微软雅黑" w:hAnsi="微软雅黑" w:cs="宋体" w:hint="eastAsia"/>
          <w:color w:val="333333"/>
          <w:kern w:val="0"/>
          <w:szCs w:val="24"/>
        </w:rPr>
        <w:lastRenderedPageBreak/>
        <w:t xml:space="preserve">　　高水平建设大学和建设学科的学费标准在具有博士授予权本科院校学费标准的基础上再上浮10%。农学类专业学费按理工外语体育类专业学费标准的80%收取。交叉类学科专业以所属学科门类收取相应的学费。普通艺术院校及普通高校艺术类专业的学费标准暂不作调整。</w:t>
      </w:r>
    </w:p>
    <w:p w:rsidR="003A7BCC" w:rsidRPr="003A7BCC" w:rsidRDefault="003A7BCC" w:rsidP="003A7BCC">
      <w:pPr>
        <w:widowControl/>
        <w:wordWrap/>
        <w:spacing w:before="150" w:line="540" w:lineRule="atLeast"/>
        <w:ind w:firstLineChars="0" w:firstLine="0"/>
        <w:jc w:val="left"/>
        <w:rPr>
          <w:rFonts w:ascii="微软雅黑" w:eastAsia="微软雅黑" w:hAnsi="微软雅黑" w:cs="宋体" w:hint="eastAsia"/>
          <w:color w:val="333333"/>
          <w:kern w:val="0"/>
          <w:szCs w:val="24"/>
        </w:rPr>
      </w:pPr>
      <w:r w:rsidRPr="003A7BCC">
        <w:rPr>
          <w:rFonts w:ascii="微软雅黑" w:eastAsia="微软雅黑" w:hAnsi="微软雅黑" w:cs="宋体" w:hint="eastAsia"/>
          <w:color w:val="333333"/>
          <w:kern w:val="0"/>
          <w:szCs w:val="24"/>
        </w:rPr>
        <w:t xml:space="preserve">　　实行“新生新办法，老生老办法”。2016年秋季起入学的本、专科新生执行调整后的学费标准，现在校学生仍执行原学费标准。</w:t>
      </w:r>
    </w:p>
    <w:p w:rsidR="003A7BCC" w:rsidRPr="003A7BCC" w:rsidRDefault="003A7BCC" w:rsidP="003A7BCC">
      <w:pPr>
        <w:widowControl/>
        <w:wordWrap/>
        <w:spacing w:before="150" w:line="540" w:lineRule="atLeast"/>
        <w:ind w:firstLineChars="0" w:firstLine="0"/>
        <w:jc w:val="left"/>
        <w:rPr>
          <w:rFonts w:ascii="微软雅黑" w:eastAsia="微软雅黑" w:hAnsi="微软雅黑" w:cs="宋体" w:hint="eastAsia"/>
          <w:color w:val="333333"/>
          <w:kern w:val="0"/>
          <w:szCs w:val="24"/>
        </w:rPr>
      </w:pPr>
      <w:r w:rsidRPr="003A7BCC">
        <w:rPr>
          <w:rFonts w:ascii="微软雅黑" w:eastAsia="微软雅黑" w:hAnsi="微软雅黑" w:cs="宋体" w:hint="eastAsia"/>
          <w:color w:val="333333"/>
          <w:kern w:val="0"/>
          <w:szCs w:val="24"/>
        </w:rPr>
        <w:t xml:space="preserve">　　三、改革收费管理方式。按照“实行学分制收费的学费不得高于按学年制收费的总额”的原则，逐步将学年制收费改按学分学费和专业学费两部分收取。具备条件的高校（或部分专业）按《广东省发展改革委 广东省教育厅 广东省财政厅关于广东省普通高校学分制收费的管理办法》（另行印发）核算专业学费和学分学费的具体标准，报省发展改革委、省教育厅备案后，由学校向社会公示后执行。</w:t>
      </w:r>
    </w:p>
    <w:p w:rsidR="003A7BCC" w:rsidRPr="003A7BCC" w:rsidRDefault="003A7BCC" w:rsidP="003A7BCC">
      <w:pPr>
        <w:widowControl/>
        <w:wordWrap/>
        <w:spacing w:before="150" w:line="540" w:lineRule="atLeast"/>
        <w:ind w:firstLineChars="0" w:firstLine="0"/>
        <w:jc w:val="left"/>
        <w:rPr>
          <w:rFonts w:ascii="微软雅黑" w:eastAsia="微软雅黑" w:hAnsi="微软雅黑" w:cs="宋体" w:hint="eastAsia"/>
          <w:color w:val="333333"/>
          <w:kern w:val="0"/>
          <w:szCs w:val="24"/>
        </w:rPr>
      </w:pPr>
      <w:r w:rsidRPr="003A7BCC">
        <w:rPr>
          <w:rFonts w:ascii="微软雅黑" w:eastAsia="微软雅黑" w:hAnsi="微软雅黑" w:cs="宋体" w:hint="eastAsia"/>
          <w:color w:val="333333"/>
          <w:kern w:val="0"/>
          <w:szCs w:val="24"/>
        </w:rPr>
        <w:t xml:space="preserve">　　四、落实并完善家庭经济困难学生资助政策。严格落实国家和省“奖、贷、助、勤、补、免”等资助政策。各高校每年确保从事业收入中足额提取5%的经费专项用于学生资助，并将结果向社会公示。教育部门定期开展高校资助政策落实和资助资金提取、使用情况的督导和审计，确保资助政策落实到位。进一步加大资助力度，2016年底前，各高校勤工助学临时岗位薪酬标准提高到不低于12元/小时，有条件的高校提高至不低于18元/小时。各有关部门和高校要加强宣传，确保学生和家长全面、准确知悉政策，申请资助。</w:t>
      </w:r>
    </w:p>
    <w:p w:rsidR="003A7BCC" w:rsidRPr="003A7BCC" w:rsidRDefault="003A7BCC" w:rsidP="003A7BCC">
      <w:pPr>
        <w:widowControl/>
        <w:wordWrap/>
        <w:spacing w:before="150" w:line="540" w:lineRule="atLeast"/>
        <w:ind w:firstLineChars="0" w:firstLine="0"/>
        <w:jc w:val="left"/>
        <w:rPr>
          <w:rFonts w:ascii="微软雅黑" w:eastAsia="微软雅黑" w:hAnsi="微软雅黑" w:cs="宋体" w:hint="eastAsia"/>
          <w:color w:val="333333"/>
          <w:kern w:val="0"/>
          <w:szCs w:val="24"/>
        </w:rPr>
      </w:pPr>
      <w:r w:rsidRPr="003A7BCC">
        <w:rPr>
          <w:rFonts w:ascii="微软雅黑" w:eastAsia="微软雅黑" w:hAnsi="微软雅黑" w:cs="宋体" w:hint="eastAsia"/>
          <w:color w:val="333333"/>
          <w:kern w:val="0"/>
          <w:szCs w:val="24"/>
        </w:rPr>
        <w:t xml:space="preserve">　　五、加强经费使用监管。各级教育、财政部门要进一步健全高校经费投入与使用监督机制，督促各高校加强经费管理，完善财务制度，落实预决算公开公示</w:t>
      </w:r>
      <w:r w:rsidRPr="003A7BCC">
        <w:rPr>
          <w:rFonts w:ascii="微软雅黑" w:eastAsia="微软雅黑" w:hAnsi="微软雅黑" w:cs="宋体" w:hint="eastAsia"/>
          <w:color w:val="333333"/>
          <w:kern w:val="0"/>
          <w:szCs w:val="24"/>
        </w:rPr>
        <w:lastRenderedPageBreak/>
        <w:t>制度，确保增加的教育经费用于提升办学水平和教学质量。各级价格、财政、教育主管部门要加强监督检查，督促学校严格执行收费政策，规范收费行为。</w:t>
      </w:r>
    </w:p>
    <w:p w:rsidR="003A7BCC" w:rsidRPr="003A7BCC" w:rsidRDefault="003A7BCC" w:rsidP="003A7BCC">
      <w:pPr>
        <w:widowControl/>
        <w:wordWrap/>
        <w:spacing w:before="150" w:line="540" w:lineRule="atLeast"/>
        <w:ind w:firstLineChars="0" w:firstLine="0"/>
        <w:jc w:val="left"/>
        <w:rPr>
          <w:rFonts w:ascii="微软雅黑" w:eastAsia="微软雅黑" w:hAnsi="微软雅黑" w:cs="宋体" w:hint="eastAsia"/>
          <w:color w:val="333333"/>
          <w:kern w:val="0"/>
          <w:szCs w:val="24"/>
        </w:rPr>
      </w:pPr>
      <w:r w:rsidRPr="003A7BCC">
        <w:rPr>
          <w:rFonts w:ascii="微软雅黑" w:eastAsia="微软雅黑" w:hAnsi="微软雅黑" w:cs="宋体" w:hint="eastAsia"/>
          <w:color w:val="333333"/>
          <w:kern w:val="0"/>
          <w:szCs w:val="24"/>
        </w:rPr>
        <w:t xml:space="preserve">　　六、加强财政保障。学费标准调整后，各级财政继续加大对高等教育的支持力度，确保高校发展的合理需要。</w:t>
      </w:r>
    </w:p>
    <w:p w:rsidR="003A7BCC" w:rsidRPr="003A7BCC" w:rsidRDefault="003A7BCC" w:rsidP="003A7BCC">
      <w:pPr>
        <w:widowControl/>
        <w:wordWrap/>
        <w:spacing w:before="150" w:line="540" w:lineRule="atLeast"/>
        <w:ind w:firstLineChars="0" w:firstLine="0"/>
        <w:jc w:val="left"/>
        <w:rPr>
          <w:rFonts w:ascii="微软雅黑" w:eastAsia="微软雅黑" w:hAnsi="微软雅黑" w:cs="宋体" w:hint="eastAsia"/>
          <w:color w:val="333333"/>
          <w:kern w:val="0"/>
          <w:szCs w:val="24"/>
        </w:rPr>
      </w:pPr>
      <w:r w:rsidRPr="003A7BCC">
        <w:rPr>
          <w:rFonts w:ascii="微软雅黑" w:eastAsia="微软雅黑" w:hAnsi="微软雅黑" w:cs="宋体" w:hint="eastAsia"/>
          <w:color w:val="333333"/>
          <w:kern w:val="0"/>
          <w:szCs w:val="24"/>
        </w:rPr>
        <w:t xml:space="preserve">　　本通知自2016年秋季新学年起执行，此前与本通知不一致的，按本通知执行。　　</w:t>
      </w:r>
    </w:p>
    <w:p w:rsidR="003A7BCC" w:rsidRPr="003A7BCC" w:rsidRDefault="003A7BCC" w:rsidP="003A7BCC">
      <w:pPr>
        <w:widowControl/>
        <w:wordWrap/>
        <w:spacing w:before="150" w:line="540" w:lineRule="atLeast"/>
        <w:ind w:firstLineChars="0" w:firstLine="0"/>
        <w:jc w:val="left"/>
        <w:rPr>
          <w:rFonts w:ascii="微软雅黑" w:eastAsia="微软雅黑" w:hAnsi="微软雅黑" w:cs="宋体" w:hint="eastAsia"/>
          <w:color w:val="333333"/>
          <w:kern w:val="0"/>
          <w:szCs w:val="24"/>
        </w:rPr>
      </w:pPr>
      <w:r w:rsidRPr="003A7BCC">
        <w:rPr>
          <w:rFonts w:ascii="微软雅黑" w:eastAsia="微软雅黑" w:hAnsi="微软雅黑" w:cs="宋体" w:hint="eastAsia"/>
          <w:color w:val="333333"/>
          <w:kern w:val="0"/>
          <w:szCs w:val="24"/>
        </w:rPr>
        <w:t xml:space="preserve">　　附件：广东省公办普通高等学校学费标准表</w:t>
      </w:r>
    </w:p>
    <w:p w:rsidR="003A7BCC" w:rsidRPr="003A7BCC" w:rsidRDefault="003A7BCC" w:rsidP="003A7BCC">
      <w:pPr>
        <w:widowControl/>
        <w:wordWrap/>
        <w:spacing w:before="150" w:line="540" w:lineRule="atLeast"/>
        <w:ind w:firstLineChars="0" w:firstLine="0"/>
        <w:jc w:val="right"/>
        <w:rPr>
          <w:rFonts w:ascii="微软雅黑" w:eastAsia="微软雅黑" w:hAnsi="微软雅黑" w:cs="宋体" w:hint="eastAsia"/>
          <w:color w:val="333333"/>
          <w:kern w:val="0"/>
          <w:szCs w:val="24"/>
        </w:rPr>
      </w:pPr>
      <w:r w:rsidRPr="003A7BCC">
        <w:rPr>
          <w:rFonts w:ascii="微软雅黑" w:eastAsia="微软雅黑" w:hAnsi="微软雅黑" w:cs="宋体" w:hint="eastAsia"/>
          <w:color w:val="333333"/>
          <w:kern w:val="0"/>
          <w:szCs w:val="24"/>
        </w:rPr>
        <w:t>广东省发展改革委 广东省教育厅 广东省财政厅</w:t>
      </w:r>
    </w:p>
    <w:p w:rsidR="003A7BCC" w:rsidRPr="003A7BCC" w:rsidRDefault="003A7BCC" w:rsidP="003A7BCC">
      <w:pPr>
        <w:widowControl/>
        <w:wordWrap/>
        <w:spacing w:before="150" w:line="540" w:lineRule="atLeast"/>
        <w:ind w:firstLineChars="0" w:firstLine="480"/>
        <w:jc w:val="right"/>
        <w:rPr>
          <w:rFonts w:ascii="微软雅黑" w:eastAsia="微软雅黑" w:hAnsi="微软雅黑" w:cs="宋体" w:hint="eastAsia"/>
          <w:color w:val="333333"/>
          <w:kern w:val="0"/>
          <w:szCs w:val="24"/>
        </w:rPr>
      </w:pPr>
      <w:r w:rsidRPr="003A7BCC">
        <w:rPr>
          <w:rFonts w:ascii="微软雅黑" w:eastAsia="微软雅黑" w:hAnsi="微软雅黑" w:cs="宋体" w:hint="eastAsia"/>
          <w:color w:val="333333"/>
          <w:kern w:val="0"/>
          <w:szCs w:val="24"/>
        </w:rPr>
        <w:t>2016年6月16日    </w:t>
      </w:r>
    </w:p>
    <w:p w:rsidR="00623AD3" w:rsidRDefault="00623AD3" w:rsidP="008F045D">
      <w:pPr>
        <w:ind w:firstLine="480"/>
        <w:rPr>
          <w:rFonts w:hint="eastAsia"/>
        </w:rPr>
      </w:pPr>
    </w:p>
    <w:sectPr w:rsidR="00623AD3" w:rsidSect="00623AD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A6D62"/>
    <w:multiLevelType w:val="multilevel"/>
    <w:tmpl w:val="8E4EE426"/>
    <w:lvl w:ilvl="0">
      <w:start w:val="1"/>
      <w:numFmt w:val="decimal"/>
      <w:pStyle w:val="1"/>
      <w:suff w:val="space"/>
      <w:lvlText w:val="项目%1"/>
      <w:lvlJc w:val="left"/>
      <w:pPr>
        <w:ind w:left="0" w:firstLine="0"/>
      </w:pPr>
      <w:rPr>
        <w:rFonts w:hint="eastAsia"/>
      </w:rPr>
    </w:lvl>
    <w:lvl w:ilvl="1">
      <w:start w:val="1"/>
      <w:numFmt w:val="decimal"/>
      <w:pStyle w:val="2"/>
      <w:suff w:val="space"/>
      <w:lvlText w:val="任务%1.%2"/>
      <w:lvlJc w:val="left"/>
      <w:pPr>
        <w:ind w:left="0" w:firstLine="0"/>
      </w:pPr>
      <w:rPr>
        <w:rFonts w:hint="eastAsia"/>
      </w:rPr>
    </w:lvl>
    <w:lvl w:ilvl="2">
      <w:start w:val="1"/>
      <w:numFmt w:val="decimal"/>
      <w:pStyle w:val="3"/>
      <w:suff w:val="space"/>
      <w:lvlText w:val="%1.%2.%3"/>
      <w:lvlJc w:val="left"/>
      <w:pPr>
        <w:ind w:left="0" w:firstLine="0"/>
      </w:pPr>
      <w:rPr>
        <w:rFonts w:hint="eastAsia"/>
      </w:rPr>
    </w:lvl>
    <w:lvl w:ilvl="3">
      <w:start w:val="1"/>
      <w:numFmt w:val="decimal"/>
      <w:pStyle w:val="4"/>
      <w:suff w:val="space"/>
      <w:lvlText w:val="%4."/>
      <w:lvlJc w:val="left"/>
      <w:pPr>
        <w:ind w:left="0" w:firstLine="482"/>
      </w:pPr>
      <w:rPr>
        <w:rFonts w:hint="eastAsia"/>
      </w:rPr>
    </w:lvl>
    <w:lvl w:ilvl="4">
      <w:start w:val="1"/>
      <w:numFmt w:val="decimal"/>
      <w:pStyle w:val="5"/>
      <w:suff w:val="space"/>
      <w:lvlText w:val="(%5)"/>
      <w:lvlJc w:val="left"/>
      <w:pPr>
        <w:ind w:left="0" w:firstLine="48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A7BCC"/>
    <w:rsid w:val="003A7BCC"/>
    <w:rsid w:val="00623AD3"/>
    <w:rsid w:val="008F045D"/>
    <w:rsid w:val="009B5A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45D"/>
    <w:pPr>
      <w:widowControl w:val="0"/>
      <w:wordWrap w:val="0"/>
      <w:spacing w:line="288" w:lineRule="auto"/>
      <w:ind w:firstLineChars="200" w:firstLine="200"/>
      <w:jc w:val="both"/>
    </w:pPr>
    <w:rPr>
      <w:rFonts w:ascii="Times New Roman" w:hAnsi="Times New Roman"/>
      <w:sz w:val="24"/>
      <w:szCs w:val="21"/>
    </w:rPr>
  </w:style>
  <w:style w:type="paragraph" w:styleId="1">
    <w:name w:val="heading 1"/>
    <w:basedOn w:val="a"/>
    <w:next w:val="a"/>
    <w:link w:val="1Char"/>
    <w:uiPriority w:val="9"/>
    <w:qFormat/>
    <w:rsid w:val="008F045D"/>
    <w:pPr>
      <w:keepNext/>
      <w:keepLines/>
      <w:numPr>
        <w:numId w:val="5"/>
      </w:numPr>
      <w:spacing w:beforeLines="50" w:afterLines="50"/>
      <w:jc w:val="center"/>
      <w:outlineLvl w:val="0"/>
    </w:pPr>
    <w:rPr>
      <w:rFonts w:eastAsia="黑体"/>
      <w:b/>
      <w:bCs/>
      <w:kern w:val="44"/>
      <w:sz w:val="36"/>
      <w:szCs w:val="44"/>
    </w:rPr>
  </w:style>
  <w:style w:type="paragraph" w:styleId="2">
    <w:name w:val="heading 2"/>
    <w:basedOn w:val="a"/>
    <w:next w:val="a"/>
    <w:link w:val="2Char"/>
    <w:uiPriority w:val="9"/>
    <w:unhideWhenUsed/>
    <w:qFormat/>
    <w:rsid w:val="008F045D"/>
    <w:pPr>
      <w:keepNext/>
      <w:keepLines/>
      <w:numPr>
        <w:ilvl w:val="1"/>
        <w:numId w:val="5"/>
      </w:numPr>
      <w:jc w:val="left"/>
      <w:outlineLvl w:val="1"/>
    </w:pPr>
    <w:rPr>
      <w:rFonts w:eastAsia="黑体" w:cstheme="majorBidi"/>
      <w:b/>
      <w:bCs/>
      <w:sz w:val="30"/>
      <w:szCs w:val="32"/>
    </w:rPr>
  </w:style>
  <w:style w:type="paragraph" w:styleId="3">
    <w:name w:val="heading 3"/>
    <w:basedOn w:val="a"/>
    <w:next w:val="a"/>
    <w:link w:val="3Char"/>
    <w:uiPriority w:val="9"/>
    <w:unhideWhenUsed/>
    <w:qFormat/>
    <w:rsid w:val="008F045D"/>
    <w:pPr>
      <w:keepNext/>
      <w:keepLines/>
      <w:numPr>
        <w:ilvl w:val="2"/>
        <w:numId w:val="5"/>
      </w:numPr>
      <w:jc w:val="left"/>
      <w:outlineLvl w:val="2"/>
    </w:pPr>
    <w:rPr>
      <w:rFonts w:eastAsia="黑体"/>
      <w:b/>
      <w:bCs/>
      <w:sz w:val="28"/>
      <w:szCs w:val="32"/>
    </w:rPr>
  </w:style>
  <w:style w:type="paragraph" w:styleId="4">
    <w:name w:val="heading 4"/>
    <w:basedOn w:val="a"/>
    <w:next w:val="a"/>
    <w:link w:val="4Char"/>
    <w:uiPriority w:val="9"/>
    <w:unhideWhenUsed/>
    <w:qFormat/>
    <w:rsid w:val="008F045D"/>
    <w:pPr>
      <w:keepNext/>
      <w:keepLines/>
      <w:numPr>
        <w:ilvl w:val="3"/>
        <w:numId w:val="5"/>
      </w:numPr>
      <w:outlineLvl w:val="3"/>
    </w:pPr>
    <w:rPr>
      <w:rFonts w:eastAsia="黑体" w:cstheme="majorBidi"/>
      <w:b/>
      <w:bCs/>
      <w:szCs w:val="28"/>
    </w:rPr>
  </w:style>
  <w:style w:type="paragraph" w:styleId="5">
    <w:name w:val="heading 5"/>
    <w:basedOn w:val="a"/>
    <w:next w:val="a"/>
    <w:link w:val="5Char"/>
    <w:uiPriority w:val="9"/>
    <w:unhideWhenUsed/>
    <w:qFormat/>
    <w:rsid w:val="008F045D"/>
    <w:pPr>
      <w:keepNext/>
      <w:keepLines/>
      <w:numPr>
        <w:ilvl w:val="4"/>
        <w:numId w:val="5"/>
      </w:numPr>
      <w:outlineLvl w:val="4"/>
    </w:pPr>
    <w:rPr>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F045D"/>
    <w:rPr>
      <w:rFonts w:ascii="Times New Roman" w:eastAsia="黑体" w:hAnsi="Times New Roman"/>
      <w:b/>
      <w:bCs/>
      <w:kern w:val="44"/>
      <w:sz w:val="36"/>
      <w:szCs w:val="44"/>
    </w:rPr>
  </w:style>
  <w:style w:type="character" w:customStyle="1" w:styleId="2Char">
    <w:name w:val="标题 2 Char"/>
    <w:basedOn w:val="a0"/>
    <w:link w:val="2"/>
    <w:uiPriority w:val="9"/>
    <w:rsid w:val="008F045D"/>
    <w:rPr>
      <w:rFonts w:ascii="Times New Roman" w:eastAsia="黑体" w:hAnsi="Times New Roman" w:cstheme="majorBidi"/>
      <w:b/>
      <w:bCs/>
      <w:sz w:val="30"/>
      <w:szCs w:val="32"/>
    </w:rPr>
  </w:style>
  <w:style w:type="character" w:customStyle="1" w:styleId="3Char">
    <w:name w:val="标题 3 Char"/>
    <w:basedOn w:val="a0"/>
    <w:link w:val="3"/>
    <w:uiPriority w:val="9"/>
    <w:rsid w:val="008F045D"/>
    <w:rPr>
      <w:rFonts w:ascii="Times New Roman" w:eastAsia="黑体" w:hAnsi="Times New Roman"/>
      <w:b/>
      <w:bCs/>
      <w:sz w:val="28"/>
      <w:szCs w:val="32"/>
    </w:rPr>
  </w:style>
  <w:style w:type="character" w:customStyle="1" w:styleId="4Char">
    <w:name w:val="标题 4 Char"/>
    <w:basedOn w:val="a0"/>
    <w:link w:val="4"/>
    <w:uiPriority w:val="9"/>
    <w:rsid w:val="008F045D"/>
    <w:rPr>
      <w:rFonts w:ascii="Times New Roman" w:eastAsia="黑体" w:hAnsi="Times New Roman" w:cstheme="majorBidi"/>
      <w:b/>
      <w:bCs/>
      <w:sz w:val="24"/>
      <w:szCs w:val="28"/>
    </w:rPr>
  </w:style>
  <w:style w:type="character" w:customStyle="1" w:styleId="5Char">
    <w:name w:val="标题 5 Char"/>
    <w:basedOn w:val="a0"/>
    <w:link w:val="5"/>
    <w:uiPriority w:val="9"/>
    <w:rsid w:val="008F045D"/>
    <w:rPr>
      <w:rFonts w:ascii="Times New Roman" w:hAnsi="Times New Roman"/>
      <w:bCs/>
      <w:sz w:val="24"/>
      <w:szCs w:val="28"/>
    </w:rPr>
  </w:style>
  <w:style w:type="paragraph" w:customStyle="1" w:styleId="a3">
    <w:name w:val="表格文字"/>
    <w:basedOn w:val="a"/>
    <w:qFormat/>
    <w:rsid w:val="008F045D"/>
    <w:pPr>
      <w:jc w:val="center"/>
    </w:pPr>
  </w:style>
  <w:style w:type="character" w:styleId="a4">
    <w:name w:val="Hyperlink"/>
    <w:basedOn w:val="a0"/>
    <w:uiPriority w:val="99"/>
    <w:semiHidden/>
    <w:unhideWhenUsed/>
    <w:rsid w:val="003A7BCC"/>
    <w:rPr>
      <w:color w:val="0000FF"/>
      <w:u w:val="single"/>
    </w:rPr>
  </w:style>
  <w:style w:type="paragraph" w:styleId="a5">
    <w:name w:val="Normal (Web)"/>
    <w:basedOn w:val="a"/>
    <w:uiPriority w:val="99"/>
    <w:semiHidden/>
    <w:unhideWhenUsed/>
    <w:rsid w:val="003A7BCC"/>
    <w:pPr>
      <w:widowControl/>
      <w:wordWrap/>
      <w:spacing w:before="100" w:beforeAutospacing="1" w:after="100" w:afterAutospacing="1" w:line="240" w:lineRule="auto"/>
      <w:ind w:firstLineChars="0" w:firstLine="0"/>
      <w:jc w:val="left"/>
    </w:pPr>
    <w:rPr>
      <w:rFonts w:ascii="宋体" w:eastAsia="宋体" w:hAnsi="宋体" w:cs="宋体"/>
      <w:kern w:val="0"/>
      <w:szCs w:val="24"/>
    </w:rPr>
  </w:style>
</w:styles>
</file>

<file path=word/webSettings.xml><?xml version="1.0" encoding="utf-8"?>
<w:webSettings xmlns:r="http://schemas.openxmlformats.org/officeDocument/2006/relationships" xmlns:w="http://schemas.openxmlformats.org/wordprocessingml/2006/main">
  <w:divs>
    <w:div w:id="2132165387">
      <w:bodyDiv w:val="1"/>
      <w:marLeft w:val="0"/>
      <w:marRight w:val="0"/>
      <w:marTop w:val="0"/>
      <w:marBottom w:val="0"/>
      <w:divBdr>
        <w:top w:val="none" w:sz="0" w:space="0" w:color="auto"/>
        <w:left w:val="none" w:sz="0" w:space="0" w:color="auto"/>
        <w:bottom w:val="none" w:sz="0" w:space="0" w:color="auto"/>
        <w:right w:val="none" w:sz="0" w:space="0" w:color="auto"/>
      </w:divBdr>
      <w:divsChild>
        <w:div w:id="1026634517">
          <w:marLeft w:val="0"/>
          <w:marRight w:val="0"/>
          <w:marTop w:val="0"/>
          <w:marBottom w:val="0"/>
          <w:divBdr>
            <w:top w:val="none" w:sz="0" w:space="0" w:color="auto"/>
            <w:left w:val="none" w:sz="0" w:space="0" w:color="auto"/>
            <w:bottom w:val="none" w:sz="0" w:space="0" w:color="auto"/>
            <w:right w:val="none" w:sz="0" w:space="0" w:color="auto"/>
          </w:divBdr>
          <w:divsChild>
            <w:div w:id="1291131354">
              <w:marLeft w:val="0"/>
              <w:marRight w:val="450"/>
              <w:marTop w:val="0"/>
              <w:marBottom w:val="0"/>
              <w:divBdr>
                <w:top w:val="none" w:sz="0" w:space="0" w:color="auto"/>
                <w:left w:val="none" w:sz="0" w:space="0" w:color="auto"/>
                <w:bottom w:val="none" w:sz="0" w:space="0" w:color="auto"/>
                <w:right w:val="none" w:sz="0" w:space="0" w:color="auto"/>
              </w:divBdr>
            </w:div>
          </w:divsChild>
        </w:div>
        <w:div w:id="267005488">
          <w:marLeft w:val="0"/>
          <w:marRight w:val="0"/>
          <w:marTop w:val="0"/>
          <w:marBottom w:val="0"/>
          <w:divBdr>
            <w:top w:val="none" w:sz="0" w:space="0" w:color="auto"/>
            <w:left w:val="none" w:sz="0" w:space="0" w:color="auto"/>
            <w:bottom w:val="none" w:sz="0" w:space="0" w:color="auto"/>
            <w:right w:val="none" w:sz="0" w:space="0" w:color="auto"/>
          </w:divBdr>
          <w:divsChild>
            <w:div w:id="1480806189">
              <w:marLeft w:val="0"/>
              <w:marRight w:val="0"/>
              <w:marTop w:val="0"/>
              <w:marBottom w:val="0"/>
              <w:divBdr>
                <w:top w:val="none" w:sz="0" w:space="0" w:color="auto"/>
                <w:left w:val="none" w:sz="0" w:space="0" w:color="auto"/>
                <w:bottom w:val="none" w:sz="0" w:space="0" w:color="auto"/>
                <w:right w:val="none" w:sz="0" w:space="0" w:color="auto"/>
              </w:divBdr>
              <w:divsChild>
                <w:div w:id="88121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fontZoom(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fontZoom(16)" TargetMode="External"/><Relationship Id="rId5" Type="http://schemas.openxmlformats.org/officeDocument/2006/relationships/hyperlink" Target="javascript:fontZoom(2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231</Words>
  <Characters>1320</Characters>
  <Application>Microsoft Office Word</Application>
  <DocSecurity>0</DocSecurity>
  <Lines>11</Lines>
  <Paragraphs>3</Paragraphs>
  <ScaleCrop>false</ScaleCrop>
  <Company/>
  <LinksUpToDate>false</LinksUpToDate>
  <CharactersWithSpaces>1548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2021-04-14T01:38:00Z</dcterms:created>
  <dcterms:modified xsi:type="dcterms:W3CDTF">2021-04-14T01:41:00Z</dcterms:modified>
</cp:coreProperties>
</file>